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29" w:rsidRPr="005276CB" w:rsidRDefault="00590029" w:rsidP="00590029">
      <w:pPr>
        <w:jc w:val="left"/>
      </w:pPr>
    </w:p>
    <w:p w:rsidR="00590029" w:rsidRDefault="00590029" w:rsidP="00590029"/>
    <w:p w:rsidR="00590029" w:rsidRDefault="00590029" w:rsidP="00590029"/>
    <w:p w:rsidR="00590029" w:rsidRPr="005276CB" w:rsidRDefault="00590029" w:rsidP="00590029"/>
    <w:p w:rsidR="00590029" w:rsidRPr="005276CB" w:rsidRDefault="00590029" w:rsidP="00590029"/>
    <w:p w:rsidR="00590029" w:rsidRPr="00BC7252" w:rsidRDefault="00280073" w:rsidP="00590029">
      <w:pPr>
        <w:jc w:val="center"/>
        <w:rPr>
          <w:b/>
          <w:sz w:val="32"/>
          <w:szCs w:val="32"/>
        </w:rPr>
      </w:pPr>
      <w:r>
        <w:rPr>
          <w:b/>
          <w:sz w:val="32"/>
          <w:szCs w:val="32"/>
        </w:rPr>
        <w:t>LINEAMIENTOS PARA LA APLICACIÓN DE LA</w:t>
      </w:r>
      <w:r w:rsidR="00590029" w:rsidRPr="00BC7252">
        <w:rPr>
          <w:b/>
          <w:sz w:val="32"/>
          <w:szCs w:val="32"/>
        </w:rPr>
        <w:t xml:space="preserve"> DIRECTIVA SOBRE LA DETERMINACIÓN DE LOS PRECIOS MÁXIMOS </w:t>
      </w:r>
      <w:r w:rsidR="00590029">
        <w:rPr>
          <w:b/>
          <w:sz w:val="32"/>
          <w:szCs w:val="32"/>
        </w:rPr>
        <w:br/>
      </w:r>
      <w:r w:rsidR="00590029" w:rsidRPr="00BC7252">
        <w:rPr>
          <w:b/>
          <w:sz w:val="32"/>
          <w:szCs w:val="32"/>
        </w:rPr>
        <w:t xml:space="preserve">DEL GAS NATURAL OBJETO DE </w:t>
      </w:r>
      <w:r w:rsidR="00590029">
        <w:rPr>
          <w:b/>
          <w:sz w:val="32"/>
          <w:szCs w:val="32"/>
        </w:rPr>
        <w:br/>
      </w:r>
      <w:r w:rsidR="00590029" w:rsidRPr="00BC7252">
        <w:rPr>
          <w:b/>
          <w:sz w:val="32"/>
          <w:szCs w:val="32"/>
        </w:rPr>
        <w:t>VENTA DE PRIMERA MANO</w:t>
      </w:r>
      <w:r w:rsidR="00590029" w:rsidRPr="00BC7252">
        <w:rPr>
          <w:b/>
          <w:sz w:val="32"/>
          <w:szCs w:val="32"/>
        </w:rPr>
        <w:br/>
        <w:t>DIR-GAS-001-2009</w:t>
      </w:r>
    </w:p>
    <w:p w:rsidR="00590029" w:rsidRDefault="00590029" w:rsidP="00590029"/>
    <w:p w:rsidR="00590029" w:rsidRDefault="00590029" w:rsidP="00590029"/>
    <w:p w:rsidR="00590029" w:rsidRDefault="00590029" w:rsidP="00590029"/>
    <w:p w:rsidR="00590029" w:rsidRPr="005276CB" w:rsidRDefault="00590029" w:rsidP="00590029"/>
    <w:p w:rsidR="00590029" w:rsidRPr="005276CB" w:rsidRDefault="00590029" w:rsidP="00590029"/>
    <w:p w:rsidR="00590029" w:rsidRPr="005276CB" w:rsidRDefault="00590029" w:rsidP="00590029"/>
    <w:p w:rsidR="00590029" w:rsidRPr="00BC7252" w:rsidRDefault="00590029" w:rsidP="00590029">
      <w:pPr>
        <w:jc w:val="center"/>
        <w:rPr>
          <w:b/>
          <w:sz w:val="28"/>
          <w:szCs w:val="28"/>
        </w:rPr>
      </w:pPr>
      <w:r w:rsidRPr="00BC7252">
        <w:rPr>
          <w:b/>
          <w:sz w:val="28"/>
          <w:szCs w:val="28"/>
          <w:lang w:val="es-ES_tradnl"/>
        </w:rPr>
        <w:t>Comisión Reguladora de Energía</w:t>
      </w:r>
    </w:p>
    <w:p w:rsidR="00590029" w:rsidRPr="00BC7252" w:rsidRDefault="00590029" w:rsidP="00590029">
      <w:pPr>
        <w:jc w:val="center"/>
        <w:rPr>
          <w:b/>
          <w:sz w:val="28"/>
          <w:szCs w:val="28"/>
        </w:rPr>
      </w:pPr>
    </w:p>
    <w:p w:rsidR="00590029" w:rsidRPr="005276CB" w:rsidRDefault="00590029" w:rsidP="00590029"/>
    <w:p w:rsidR="00590029" w:rsidRPr="005276CB" w:rsidRDefault="00590029" w:rsidP="00590029"/>
    <w:p w:rsidR="00590029" w:rsidRPr="005276CB" w:rsidRDefault="00590029" w:rsidP="00590029"/>
    <w:p w:rsidR="00590029" w:rsidRPr="005276CB" w:rsidRDefault="00590029" w:rsidP="00590029"/>
    <w:p w:rsidR="00590029" w:rsidRPr="005276CB" w:rsidRDefault="00590029" w:rsidP="00590029"/>
    <w:p w:rsidR="00590029" w:rsidRDefault="00590029" w:rsidP="00590029"/>
    <w:p w:rsidR="00590029" w:rsidRDefault="00590029" w:rsidP="00590029"/>
    <w:p w:rsidR="00590029" w:rsidRPr="00280073" w:rsidRDefault="00280073" w:rsidP="00280073">
      <w:pPr>
        <w:jc w:val="center"/>
        <w:rPr>
          <w:b/>
          <w:sz w:val="24"/>
          <w:szCs w:val="24"/>
        </w:rPr>
      </w:pPr>
      <w:r w:rsidRPr="00280073">
        <w:rPr>
          <w:b/>
          <w:sz w:val="24"/>
          <w:szCs w:val="24"/>
        </w:rPr>
        <w:t>Lineamientos aprobados mediante la RES/232/2010</w:t>
      </w:r>
    </w:p>
    <w:p w:rsidR="00590029" w:rsidRPr="005276CB" w:rsidRDefault="00590029" w:rsidP="00590029"/>
    <w:p w:rsidR="00590029" w:rsidRDefault="00590029" w:rsidP="00590029">
      <w:pPr>
        <w:spacing w:after="200"/>
        <w:jc w:val="left"/>
      </w:pPr>
      <w:r>
        <w:br w:type="page"/>
      </w:r>
    </w:p>
    <w:p w:rsidR="00590029" w:rsidRDefault="00590029" w:rsidP="00590029"/>
    <w:sdt>
      <w:sdtPr>
        <w:rPr>
          <w:rFonts w:ascii="Tahoma" w:eastAsiaTheme="minorHAnsi" w:hAnsi="Tahoma" w:cs="Tahoma"/>
          <w:b w:val="0"/>
          <w:bCs w:val="0"/>
          <w:color w:val="auto"/>
          <w:sz w:val="22"/>
          <w:szCs w:val="22"/>
          <w:lang w:val="es-MX"/>
        </w:rPr>
        <w:id w:val="9343305"/>
        <w:docPartObj>
          <w:docPartGallery w:val="Table of Contents"/>
          <w:docPartUnique/>
        </w:docPartObj>
      </w:sdtPr>
      <w:sdtEndPr/>
      <w:sdtContent>
        <w:p w:rsidR="00590029" w:rsidRDefault="00590029" w:rsidP="00590029">
          <w:pPr>
            <w:pStyle w:val="TtulodeTDC"/>
          </w:pPr>
          <w:r>
            <w:t>Contenido</w:t>
          </w:r>
        </w:p>
        <w:p w:rsidR="00A31D4E" w:rsidRDefault="00DA6F58">
          <w:pPr>
            <w:pStyle w:val="TDC1"/>
            <w:tabs>
              <w:tab w:val="right" w:leader="dot" w:pos="8494"/>
            </w:tabs>
            <w:rPr>
              <w:rFonts w:asciiTheme="minorHAnsi" w:eastAsiaTheme="minorEastAsia" w:hAnsiTheme="minorHAnsi" w:cstheme="minorBidi"/>
              <w:noProof/>
              <w:lang w:eastAsia="es-MX"/>
            </w:rPr>
          </w:pPr>
          <w:r>
            <w:rPr>
              <w:lang w:val="es-ES"/>
            </w:rPr>
            <w:fldChar w:fldCharType="begin"/>
          </w:r>
          <w:r w:rsidR="00590029">
            <w:rPr>
              <w:lang w:val="es-ES"/>
            </w:rPr>
            <w:instrText xml:space="preserve"> TOC \o "1-3" \h \z \u </w:instrText>
          </w:r>
          <w:r>
            <w:rPr>
              <w:lang w:val="es-ES"/>
            </w:rPr>
            <w:fldChar w:fldCharType="separate"/>
          </w:r>
          <w:hyperlink w:anchor="_Toc247621363" w:history="1">
            <w:r w:rsidR="00A31D4E" w:rsidRPr="002D7B61">
              <w:rPr>
                <w:rStyle w:val="Hipervnculo"/>
                <w:noProof/>
              </w:rPr>
              <w:t>Presentación</w:t>
            </w:r>
            <w:r w:rsidR="00A31D4E">
              <w:rPr>
                <w:noProof/>
                <w:webHidden/>
              </w:rPr>
              <w:tab/>
            </w:r>
            <w:r>
              <w:rPr>
                <w:noProof/>
                <w:webHidden/>
              </w:rPr>
              <w:fldChar w:fldCharType="begin"/>
            </w:r>
            <w:r w:rsidR="00A31D4E">
              <w:rPr>
                <w:noProof/>
                <w:webHidden/>
              </w:rPr>
              <w:instrText xml:space="preserve"> PAGEREF _Toc247621363 \h </w:instrText>
            </w:r>
            <w:r>
              <w:rPr>
                <w:noProof/>
                <w:webHidden/>
              </w:rPr>
            </w:r>
            <w:r>
              <w:rPr>
                <w:noProof/>
                <w:webHidden/>
              </w:rPr>
              <w:fldChar w:fldCharType="separate"/>
            </w:r>
            <w:r w:rsidR="00737B87">
              <w:rPr>
                <w:noProof/>
                <w:webHidden/>
              </w:rPr>
              <w:t>3</w:t>
            </w:r>
            <w:r>
              <w:rPr>
                <w:noProof/>
                <w:webHidden/>
              </w:rPr>
              <w:fldChar w:fldCharType="end"/>
            </w:r>
          </w:hyperlink>
        </w:p>
        <w:p w:rsidR="00A31D4E" w:rsidRDefault="006E03B2">
          <w:pPr>
            <w:pStyle w:val="TDC1"/>
            <w:tabs>
              <w:tab w:val="right" w:leader="dot" w:pos="8494"/>
            </w:tabs>
            <w:rPr>
              <w:rFonts w:asciiTheme="minorHAnsi" w:eastAsiaTheme="minorEastAsia" w:hAnsiTheme="minorHAnsi" w:cstheme="minorBidi"/>
              <w:noProof/>
              <w:lang w:eastAsia="es-MX"/>
            </w:rPr>
          </w:pPr>
          <w:hyperlink w:anchor="_Toc247621364" w:history="1">
            <w:r w:rsidR="00A31D4E" w:rsidRPr="002D7B61">
              <w:rPr>
                <w:rStyle w:val="Hipervnculo"/>
                <w:noProof/>
              </w:rPr>
              <w:t>1. Fórmula del precio diario, Reynosa</w:t>
            </w:r>
            <w:r w:rsidR="00A31D4E">
              <w:rPr>
                <w:noProof/>
                <w:webHidden/>
              </w:rPr>
              <w:tab/>
            </w:r>
            <w:r w:rsidR="00DA6F58">
              <w:rPr>
                <w:noProof/>
                <w:webHidden/>
              </w:rPr>
              <w:fldChar w:fldCharType="begin"/>
            </w:r>
            <w:r w:rsidR="00A31D4E">
              <w:rPr>
                <w:noProof/>
                <w:webHidden/>
              </w:rPr>
              <w:instrText xml:space="preserve"> PAGEREF _Toc247621364 \h </w:instrText>
            </w:r>
            <w:r w:rsidR="00DA6F58">
              <w:rPr>
                <w:noProof/>
                <w:webHidden/>
              </w:rPr>
            </w:r>
            <w:r w:rsidR="00DA6F58">
              <w:rPr>
                <w:noProof/>
                <w:webHidden/>
              </w:rPr>
              <w:fldChar w:fldCharType="separate"/>
            </w:r>
            <w:r w:rsidR="00737B87">
              <w:rPr>
                <w:noProof/>
                <w:webHidden/>
              </w:rPr>
              <w:t>4</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65" w:history="1">
            <w:r w:rsidR="00A31D4E" w:rsidRPr="002D7B61">
              <w:rPr>
                <w:rStyle w:val="Hipervnculo"/>
                <w:noProof/>
              </w:rPr>
              <w:t>1.1. Precio Henry Hub diario</w:t>
            </w:r>
            <w:r w:rsidR="00A31D4E">
              <w:rPr>
                <w:noProof/>
                <w:webHidden/>
              </w:rPr>
              <w:tab/>
            </w:r>
            <w:r w:rsidR="00DA6F58">
              <w:rPr>
                <w:noProof/>
                <w:webHidden/>
              </w:rPr>
              <w:fldChar w:fldCharType="begin"/>
            </w:r>
            <w:r w:rsidR="00A31D4E">
              <w:rPr>
                <w:noProof/>
                <w:webHidden/>
              </w:rPr>
              <w:instrText xml:space="preserve"> PAGEREF _Toc247621365 \h </w:instrText>
            </w:r>
            <w:r w:rsidR="00DA6F58">
              <w:rPr>
                <w:noProof/>
                <w:webHidden/>
              </w:rPr>
            </w:r>
            <w:r w:rsidR="00DA6F58">
              <w:rPr>
                <w:noProof/>
                <w:webHidden/>
              </w:rPr>
              <w:fldChar w:fldCharType="separate"/>
            </w:r>
            <w:r w:rsidR="00737B87">
              <w:rPr>
                <w:noProof/>
                <w:webHidden/>
              </w:rPr>
              <w:t>4</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66" w:history="1">
            <w:r w:rsidR="00A31D4E" w:rsidRPr="002D7B61">
              <w:rPr>
                <w:rStyle w:val="Hipervnculo"/>
                <w:noProof/>
              </w:rPr>
              <w:t xml:space="preserve">1.2. Parámetro </w:t>
            </w:r>
            <w:r w:rsidR="00A31D4E" w:rsidRPr="002D7B61">
              <w:rPr>
                <w:rStyle w:val="Hipervnculo"/>
                <w:rFonts w:ascii="Symbol" w:hAnsi="Symbol"/>
                <w:noProof/>
              </w:rPr>
              <w:t></w:t>
            </w:r>
            <w:r w:rsidR="00A31D4E" w:rsidRPr="002D7B61">
              <w:rPr>
                <w:rStyle w:val="Hipervnculo"/>
                <w:noProof/>
                <w:vertAlign w:val="superscript"/>
              </w:rPr>
              <w:t>d</w:t>
            </w:r>
            <w:r w:rsidR="00A31D4E">
              <w:rPr>
                <w:noProof/>
                <w:webHidden/>
              </w:rPr>
              <w:tab/>
            </w:r>
            <w:r w:rsidR="00DA6F58">
              <w:rPr>
                <w:noProof/>
                <w:webHidden/>
              </w:rPr>
              <w:fldChar w:fldCharType="begin"/>
            </w:r>
            <w:r w:rsidR="00A31D4E">
              <w:rPr>
                <w:noProof/>
                <w:webHidden/>
              </w:rPr>
              <w:instrText xml:space="preserve"> PAGEREF _Toc247621366 \h </w:instrText>
            </w:r>
            <w:r w:rsidR="00DA6F58">
              <w:rPr>
                <w:noProof/>
                <w:webHidden/>
              </w:rPr>
            </w:r>
            <w:r w:rsidR="00DA6F58">
              <w:rPr>
                <w:noProof/>
                <w:webHidden/>
              </w:rPr>
              <w:fldChar w:fldCharType="separate"/>
            </w:r>
            <w:r w:rsidR="00737B87">
              <w:rPr>
                <w:noProof/>
                <w:webHidden/>
              </w:rPr>
              <w:t>5</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67" w:history="1">
            <w:r w:rsidR="00A31D4E" w:rsidRPr="002D7B61">
              <w:rPr>
                <w:rStyle w:val="Hipervnculo"/>
                <w:noProof/>
              </w:rPr>
              <w:t>1.3. Precio en el sur de Texas diario (ST</w:t>
            </w:r>
            <w:r w:rsidR="00A31D4E" w:rsidRPr="002D7B61">
              <w:rPr>
                <w:rStyle w:val="Hipervnculo"/>
                <w:noProof/>
                <w:vertAlign w:val="superscript"/>
              </w:rPr>
              <w:t>d</w:t>
            </w:r>
            <w:r w:rsidR="00A31D4E" w:rsidRPr="002D7B61">
              <w:rPr>
                <w:rStyle w:val="Hipervnculo"/>
                <w:noProof/>
                <w:vertAlign w:val="subscript"/>
              </w:rPr>
              <w:t>j-1</w:t>
            </w:r>
            <w:r w:rsidR="00A31D4E" w:rsidRPr="002D7B61">
              <w:rPr>
                <w:rStyle w:val="Hipervnculo"/>
                <w:noProof/>
              </w:rPr>
              <w:t>)</w:t>
            </w:r>
            <w:r w:rsidR="00A31D4E">
              <w:rPr>
                <w:noProof/>
                <w:webHidden/>
              </w:rPr>
              <w:tab/>
            </w:r>
            <w:r w:rsidR="00DA6F58">
              <w:rPr>
                <w:noProof/>
                <w:webHidden/>
              </w:rPr>
              <w:fldChar w:fldCharType="begin"/>
            </w:r>
            <w:r w:rsidR="00A31D4E">
              <w:rPr>
                <w:noProof/>
                <w:webHidden/>
              </w:rPr>
              <w:instrText xml:space="preserve"> PAGEREF _Toc247621367 \h </w:instrText>
            </w:r>
            <w:r w:rsidR="00DA6F58">
              <w:rPr>
                <w:noProof/>
                <w:webHidden/>
              </w:rPr>
            </w:r>
            <w:r w:rsidR="00DA6F58">
              <w:rPr>
                <w:noProof/>
                <w:webHidden/>
              </w:rPr>
              <w:fldChar w:fldCharType="separate"/>
            </w:r>
            <w:r w:rsidR="00737B87">
              <w:rPr>
                <w:noProof/>
                <w:webHidden/>
              </w:rPr>
              <w:t>5</w:t>
            </w:r>
            <w:r w:rsidR="00DA6F58">
              <w:rPr>
                <w:noProof/>
                <w:webHidden/>
              </w:rPr>
              <w:fldChar w:fldCharType="end"/>
            </w:r>
          </w:hyperlink>
        </w:p>
        <w:p w:rsidR="00A31D4E" w:rsidRDefault="006E03B2">
          <w:pPr>
            <w:pStyle w:val="TDC3"/>
            <w:tabs>
              <w:tab w:val="right" w:leader="dot" w:pos="8494"/>
            </w:tabs>
            <w:rPr>
              <w:rFonts w:asciiTheme="minorHAnsi" w:eastAsiaTheme="minorEastAsia" w:hAnsiTheme="minorHAnsi" w:cstheme="minorBidi"/>
              <w:noProof/>
              <w:lang w:eastAsia="es-MX"/>
            </w:rPr>
          </w:pPr>
          <w:hyperlink w:anchor="_Toc247621368" w:history="1">
            <w:r w:rsidR="00A31D4E" w:rsidRPr="002D7B61">
              <w:rPr>
                <w:rStyle w:val="Hipervnculo"/>
                <w:noProof/>
              </w:rPr>
              <w:t>1.3.1. Precio Tetco diario</w:t>
            </w:r>
            <w:r w:rsidR="00A31D4E">
              <w:rPr>
                <w:noProof/>
                <w:webHidden/>
              </w:rPr>
              <w:tab/>
            </w:r>
            <w:r w:rsidR="00DA6F58">
              <w:rPr>
                <w:noProof/>
                <w:webHidden/>
              </w:rPr>
              <w:fldChar w:fldCharType="begin"/>
            </w:r>
            <w:r w:rsidR="00A31D4E">
              <w:rPr>
                <w:noProof/>
                <w:webHidden/>
              </w:rPr>
              <w:instrText xml:space="preserve"> PAGEREF _Toc247621368 \h </w:instrText>
            </w:r>
            <w:r w:rsidR="00DA6F58">
              <w:rPr>
                <w:noProof/>
                <w:webHidden/>
              </w:rPr>
            </w:r>
            <w:r w:rsidR="00DA6F58">
              <w:rPr>
                <w:noProof/>
                <w:webHidden/>
              </w:rPr>
              <w:fldChar w:fldCharType="separate"/>
            </w:r>
            <w:r w:rsidR="00737B87">
              <w:rPr>
                <w:noProof/>
                <w:webHidden/>
              </w:rPr>
              <w:t>5</w:t>
            </w:r>
            <w:r w:rsidR="00DA6F58">
              <w:rPr>
                <w:noProof/>
                <w:webHidden/>
              </w:rPr>
              <w:fldChar w:fldCharType="end"/>
            </w:r>
          </w:hyperlink>
        </w:p>
        <w:p w:rsidR="00A31D4E" w:rsidRDefault="006E03B2">
          <w:pPr>
            <w:pStyle w:val="TDC3"/>
            <w:tabs>
              <w:tab w:val="right" w:leader="dot" w:pos="8494"/>
            </w:tabs>
            <w:rPr>
              <w:rFonts w:asciiTheme="minorHAnsi" w:eastAsiaTheme="minorEastAsia" w:hAnsiTheme="minorHAnsi" w:cstheme="minorBidi"/>
              <w:noProof/>
              <w:lang w:eastAsia="es-MX"/>
            </w:rPr>
          </w:pPr>
          <w:hyperlink w:anchor="_Toc247621369" w:history="1">
            <w:r w:rsidR="00A31D4E" w:rsidRPr="002D7B61">
              <w:rPr>
                <w:rStyle w:val="Hipervnculo"/>
                <w:noProof/>
              </w:rPr>
              <w:t>1.3.2. Precio TGP diario</w:t>
            </w:r>
            <w:r w:rsidR="00A31D4E">
              <w:rPr>
                <w:noProof/>
                <w:webHidden/>
              </w:rPr>
              <w:tab/>
            </w:r>
            <w:r w:rsidR="00DA6F58">
              <w:rPr>
                <w:noProof/>
                <w:webHidden/>
              </w:rPr>
              <w:fldChar w:fldCharType="begin"/>
            </w:r>
            <w:r w:rsidR="00A31D4E">
              <w:rPr>
                <w:noProof/>
                <w:webHidden/>
              </w:rPr>
              <w:instrText xml:space="preserve"> PAGEREF _Toc247621369 \h </w:instrText>
            </w:r>
            <w:r w:rsidR="00DA6F58">
              <w:rPr>
                <w:noProof/>
                <w:webHidden/>
              </w:rPr>
            </w:r>
            <w:r w:rsidR="00DA6F58">
              <w:rPr>
                <w:noProof/>
                <w:webHidden/>
              </w:rPr>
              <w:fldChar w:fldCharType="separate"/>
            </w:r>
            <w:r w:rsidR="00737B87">
              <w:rPr>
                <w:noProof/>
                <w:webHidden/>
              </w:rPr>
              <w:t>6</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70" w:history="1">
            <w:r w:rsidR="00A31D4E" w:rsidRPr="002D7B61">
              <w:rPr>
                <w:rStyle w:val="Hipervnculo"/>
                <w:noProof/>
              </w:rPr>
              <w:t>1.4. Variables diarias de Balance Comercial</w:t>
            </w:r>
            <w:r w:rsidR="00A31D4E">
              <w:rPr>
                <w:noProof/>
                <w:webHidden/>
              </w:rPr>
              <w:tab/>
            </w:r>
            <w:r w:rsidR="00DA6F58">
              <w:rPr>
                <w:noProof/>
                <w:webHidden/>
              </w:rPr>
              <w:fldChar w:fldCharType="begin"/>
            </w:r>
            <w:r w:rsidR="00A31D4E">
              <w:rPr>
                <w:noProof/>
                <w:webHidden/>
              </w:rPr>
              <w:instrText xml:space="preserve"> PAGEREF _Toc247621370 \h </w:instrText>
            </w:r>
            <w:r w:rsidR="00DA6F58">
              <w:rPr>
                <w:noProof/>
                <w:webHidden/>
              </w:rPr>
            </w:r>
            <w:r w:rsidR="00DA6F58">
              <w:rPr>
                <w:noProof/>
                <w:webHidden/>
              </w:rPr>
              <w:fldChar w:fldCharType="separate"/>
            </w:r>
            <w:r w:rsidR="00737B87">
              <w:rPr>
                <w:noProof/>
                <w:webHidden/>
              </w:rPr>
              <w:t>6</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71" w:history="1">
            <w:r w:rsidR="00A31D4E" w:rsidRPr="002D7B61">
              <w:rPr>
                <w:rStyle w:val="Hipervnculo"/>
                <w:noProof/>
              </w:rPr>
              <w:t>1.5. Transporte diario entre la frontera y el sur de Texas</w:t>
            </w:r>
            <w:r w:rsidR="00A31D4E">
              <w:rPr>
                <w:noProof/>
                <w:webHidden/>
              </w:rPr>
              <w:tab/>
            </w:r>
            <w:r w:rsidR="00DA6F58">
              <w:rPr>
                <w:noProof/>
                <w:webHidden/>
              </w:rPr>
              <w:fldChar w:fldCharType="begin"/>
            </w:r>
            <w:r w:rsidR="00A31D4E">
              <w:rPr>
                <w:noProof/>
                <w:webHidden/>
              </w:rPr>
              <w:instrText xml:space="preserve"> PAGEREF _Toc247621371 \h </w:instrText>
            </w:r>
            <w:r w:rsidR="00DA6F58">
              <w:rPr>
                <w:noProof/>
                <w:webHidden/>
              </w:rPr>
            </w:r>
            <w:r w:rsidR="00DA6F58">
              <w:rPr>
                <w:noProof/>
                <w:webHidden/>
              </w:rPr>
              <w:fldChar w:fldCharType="separate"/>
            </w:r>
            <w:r w:rsidR="00737B87">
              <w:rPr>
                <w:noProof/>
                <w:webHidden/>
              </w:rPr>
              <w:t>6</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72" w:history="1">
            <w:r w:rsidR="00A31D4E" w:rsidRPr="002D7B61">
              <w:rPr>
                <w:rStyle w:val="Hipervnculo"/>
                <w:noProof/>
              </w:rPr>
              <w:t>1.6. Tarifa de transporte inyección Golfo extracción Golfo en el SNG</w:t>
            </w:r>
            <w:r w:rsidR="00A31D4E">
              <w:rPr>
                <w:noProof/>
                <w:webHidden/>
              </w:rPr>
              <w:tab/>
            </w:r>
            <w:r w:rsidR="00DA6F58">
              <w:rPr>
                <w:noProof/>
                <w:webHidden/>
              </w:rPr>
              <w:fldChar w:fldCharType="begin"/>
            </w:r>
            <w:r w:rsidR="00A31D4E">
              <w:rPr>
                <w:noProof/>
                <w:webHidden/>
              </w:rPr>
              <w:instrText xml:space="preserve"> PAGEREF _Toc247621372 \h </w:instrText>
            </w:r>
            <w:r w:rsidR="00DA6F58">
              <w:rPr>
                <w:noProof/>
                <w:webHidden/>
              </w:rPr>
            </w:r>
            <w:r w:rsidR="00DA6F58">
              <w:rPr>
                <w:noProof/>
                <w:webHidden/>
              </w:rPr>
              <w:fldChar w:fldCharType="separate"/>
            </w:r>
            <w:r w:rsidR="00737B87">
              <w:rPr>
                <w:noProof/>
                <w:webHidden/>
              </w:rPr>
              <w:t>7</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73" w:history="1">
            <w:r w:rsidR="00A31D4E" w:rsidRPr="002D7B61">
              <w:rPr>
                <w:rStyle w:val="Hipervnculo"/>
                <w:noProof/>
              </w:rPr>
              <w:t>1.7. Tipo de cambio diario</w:t>
            </w:r>
            <w:r w:rsidR="00A31D4E">
              <w:rPr>
                <w:noProof/>
                <w:webHidden/>
              </w:rPr>
              <w:tab/>
            </w:r>
            <w:r w:rsidR="00DA6F58">
              <w:rPr>
                <w:noProof/>
                <w:webHidden/>
              </w:rPr>
              <w:fldChar w:fldCharType="begin"/>
            </w:r>
            <w:r w:rsidR="00A31D4E">
              <w:rPr>
                <w:noProof/>
                <w:webHidden/>
              </w:rPr>
              <w:instrText xml:space="preserve"> PAGEREF _Toc247621373 \h </w:instrText>
            </w:r>
            <w:r w:rsidR="00DA6F58">
              <w:rPr>
                <w:noProof/>
                <w:webHidden/>
              </w:rPr>
            </w:r>
            <w:r w:rsidR="00DA6F58">
              <w:rPr>
                <w:noProof/>
                <w:webHidden/>
              </w:rPr>
              <w:fldChar w:fldCharType="separate"/>
            </w:r>
            <w:r w:rsidR="00737B87">
              <w:rPr>
                <w:noProof/>
                <w:webHidden/>
              </w:rPr>
              <w:t>8</w:t>
            </w:r>
            <w:r w:rsidR="00DA6F58">
              <w:rPr>
                <w:noProof/>
                <w:webHidden/>
              </w:rPr>
              <w:fldChar w:fldCharType="end"/>
            </w:r>
          </w:hyperlink>
        </w:p>
        <w:p w:rsidR="00A31D4E" w:rsidRDefault="006E03B2">
          <w:pPr>
            <w:pStyle w:val="TDC1"/>
            <w:tabs>
              <w:tab w:val="right" w:leader="dot" w:pos="8494"/>
            </w:tabs>
            <w:rPr>
              <w:rFonts w:asciiTheme="minorHAnsi" w:eastAsiaTheme="minorEastAsia" w:hAnsiTheme="minorHAnsi" w:cstheme="minorBidi"/>
              <w:noProof/>
              <w:lang w:eastAsia="es-MX"/>
            </w:rPr>
          </w:pPr>
          <w:hyperlink w:anchor="_Toc247621374" w:history="1">
            <w:r w:rsidR="00A31D4E" w:rsidRPr="002D7B61">
              <w:rPr>
                <w:rStyle w:val="Hipervnculo"/>
                <w:noProof/>
              </w:rPr>
              <w:t>2. Fórmula de precio mensual, Reynosa</w:t>
            </w:r>
            <w:r w:rsidR="00A31D4E">
              <w:rPr>
                <w:noProof/>
                <w:webHidden/>
              </w:rPr>
              <w:tab/>
            </w:r>
            <w:r w:rsidR="00DA6F58">
              <w:rPr>
                <w:noProof/>
                <w:webHidden/>
              </w:rPr>
              <w:fldChar w:fldCharType="begin"/>
            </w:r>
            <w:r w:rsidR="00A31D4E">
              <w:rPr>
                <w:noProof/>
                <w:webHidden/>
              </w:rPr>
              <w:instrText xml:space="preserve"> PAGEREF _Toc247621374 \h </w:instrText>
            </w:r>
            <w:r w:rsidR="00DA6F58">
              <w:rPr>
                <w:noProof/>
                <w:webHidden/>
              </w:rPr>
            </w:r>
            <w:r w:rsidR="00DA6F58">
              <w:rPr>
                <w:noProof/>
                <w:webHidden/>
              </w:rPr>
              <w:fldChar w:fldCharType="separate"/>
            </w:r>
            <w:r w:rsidR="00737B87">
              <w:rPr>
                <w:noProof/>
                <w:webHidden/>
              </w:rPr>
              <w:t>9</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75" w:history="1">
            <w:r w:rsidR="00A31D4E" w:rsidRPr="002D7B61">
              <w:rPr>
                <w:rStyle w:val="Hipervnculo"/>
                <w:noProof/>
              </w:rPr>
              <w:t>2.1. Precio Henry Hub mensual</w:t>
            </w:r>
            <w:r w:rsidR="00A31D4E">
              <w:rPr>
                <w:noProof/>
                <w:webHidden/>
              </w:rPr>
              <w:tab/>
            </w:r>
            <w:r w:rsidR="00DA6F58">
              <w:rPr>
                <w:noProof/>
                <w:webHidden/>
              </w:rPr>
              <w:fldChar w:fldCharType="begin"/>
            </w:r>
            <w:r w:rsidR="00A31D4E">
              <w:rPr>
                <w:noProof/>
                <w:webHidden/>
              </w:rPr>
              <w:instrText xml:space="preserve"> PAGEREF _Toc247621375 \h </w:instrText>
            </w:r>
            <w:r w:rsidR="00DA6F58">
              <w:rPr>
                <w:noProof/>
                <w:webHidden/>
              </w:rPr>
            </w:r>
            <w:r w:rsidR="00DA6F58">
              <w:rPr>
                <w:noProof/>
                <w:webHidden/>
              </w:rPr>
              <w:fldChar w:fldCharType="separate"/>
            </w:r>
            <w:r w:rsidR="00737B87">
              <w:rPr>
                <w:noProof/>
                <w:webHidden/>
              </w:rPr>
              <w:t>9</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76" w:history="1">
            <w:r w:rsidR="00A31D4E" w:rsidRPr="002D7B61">
              <w:rPr>
                <w:rStyle w:val="Hipervnculo"/>
                <w:noProof/>
              </w:rPr>
              <w:t xml:space="preserve">2.2. Parámetro </w:t>
            </w:r>
            <w:r w:rsidR="00A31D4E" w:rsidRPr="002D7B61">
              <w:rPr>
                <w:rStyle w:val="Hipervnculo"/>
                <w:rFonts w:ascii="Symbol" w:hAnsi="Symbol"/>
                <w:noProof/>
              </w:rPr>
              <w:t></w:t>
            </w:r>
            <w:r w:rsidR="00A31D4E" w:rsidRPr="002D7B61">
              <w:rPr>
                <w:rStyle w:val="Hipervnculo"/>
                <w:noProof/>
                <w:vertAlign w:val="superscript"/>
              </w:rPr>
              <w:t>m</w:t>
            </w:r>
            <w:r w:rsidR="00A31D4E">
              <w:rPr>
                <w:noProof/>
                <w:webHidden/>
              </w:rPr>
              <w:tab/>
            </w:r>
            <w:r w:rsidR="00DA6F58">
              <w:rPr>
                <w:noProof/>
                <w:webHidden/>
              </w:rPr>
              <w:fldChar w:fldCharType="begin"/>
            </w:r>
            <w:r w:rsidR="00A31D4E">
              <w:rPr>
                <w:noProof/>
                <w:webHidden/>
              </w:rPr>
              <w:instrText xml:space="preserve"> PAGEREF _Toc247621376 \h </w:instrText>
            </w:r>
            <w:r w:rsidR="00DA6F58">
              <w:rPr>
                <w:noProof/>
                <w:webHidden/>
              </w:rPr>
            </w:r>
            <w:r w:rsidR="00DA6F58">
              <w:rPr>
                <w:noProof/>
                <w:webHidden/>
              </w:rPr>
              <w:fldChar w:fldCharType="separate"/>
            </w:r>
            <w:r w:rsidR="00737B87">
              <w:rPr>
                <w:noProof/>
                <w:webHidden/>
              </w:rPr>
              <w:t>9</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77" w:history="1">
            <w:r w:rsidR="00A31D4E" w:rsidRPr="002D7B61">
              <w:rPr>
                <w:rStyle w:val="Hipervnculo"/>
                <w:noProof/>
              </w:rPr>
              <w:t>2.3. Precio en el sur de Texas mensual (ST</w:t>
            </w:r>
            <w:r w:rsidR="00A31D4E" w:rsidRPr="002D7B61">
              <w:rPr>
                <w:rStyle w:val="Hipervnculo"/>
                <w:noProof/>
                <w:vertAlign w:val="superscript"/>
              </w:rPr>
              <w:t>m</w:t>
            </w:r>
            <w:r w:rsidR="00A31D4E" w:rsidRPr="002D7B61">
              <w:rPr>
                <w:rStyle w:val="Hipervnculo"/>
                <w:noProof/>
                <w:vertAlign w:val="subscript"/>
              </w:rPr>
              <w:t>i-1</w:t>
            </w:r>
            <w:r w:rsidR="00A31D4E" w:rsidRPr="002D7B61">
              <w:rPr>
                <w:rStyle w:val="Hipervnculo"/>
                <w:noProof/>
              </w:rPr>
              <w:t>)</w:t>
            </w:r>
            <w:r w:rsidR="00A31D4E">
              <w:rPr>
                <w:noProof/>
                <w:webHidden/>
              </w:rPr>
              <w:tab/>
            </w:r>
            <w:r w:rsidR="00DA6F58">
              <w:rPr>
                <w:noProof/>
                <w:webHidden/>
              </w:rPr>
              <w:fldChar w:fldCharType="begin"/>
            </w:r>
            <w:r w:rsidR="00A31D4E">
              <w:rPr>
                <w:noProof/>
                <w:webHidden/>
              </w:rPr>
              <w:instrText xml:space="preserve"> PAGEREF _Toc247621377 \h </w:instrText>
            </w:r>
            <w:r w:rsidR="00DA6F58">
              <w:rPr>
                <w:noProof/>
                <w:webHidden/>
              </w:rPr>
            </w:r>
            <w:r w:rsidR="00DA6F58">
              <w:rPr>
                <w:noProof/>
                <w:webHidden/>
              </w:rPr>
              <w:fldChar w:fldCharType="separate"/>
            </w:r>
            <w:r w:rsidR="00737B87">
              <w:rPr>
                <w:noProof/>
                <w:webHidden/>
              </w:rPr>
              <w:t>10</w:t>
            </w:r>
            <w:r w:rsidR="00DA6F58">
              <w:rPr>
                <w:noProof/>
                <w:webHidden/>
              </w:rPr>
              <w:fldChar w:fldCharType="end"/>
            </w:r>
          </w:hyperlink>
        </w:p>
        <w:p w:rsidR="00A31D4E" w:rsidRDefault="006E03B2">
          <w:pPr>
            <w:pStyle w:val="TDC3"/>
            <w:tabs>
              <w:tab w:val="right" w:leader="dot" w:pos="8494"/>
            </w:tabs>
            <w:rPr>
              <w:rFonts w:asciiTheme="minorHAnsi" w:eastAsiaTheme="minorEastAsia" w:hAnsiTheme="minorHAnsi" w:cstheme="minorBidi"/>
              <w:noProof/>
              <w:lang w:eastAsia="es-MX"/>
            </w:rPr>
          </w:pPr>
          <w:hyperlink w:anchor="_Toc247621378" w:history="1">
            <w:r w:rsidR="00A31D4E" w:rsidRPr="002D7B61">
              <w:rPr>
                <w:rStyle w:val="Hipervnculo"/>
                <w:noProof/>
              </w:rPr>
              <w:t>2.3.1. Referencia Mensual para Tetco</w:t>
            </w:r>
            <w:r w:rsidR="00A31D4E">
              <w:rPr>
                <w:noProof/>
                <w:webHidden/>
              </w:rPr>
              <w:tab/>
            </w:r>
            <w:r w:rsidR="00DA6F58">
              <w:rPr>
                <w:noProof/>
                <w:webHidden/>
              </w:rPr>
              <w:fldChar w:fldCharType="begin"/>
            </w:r>
            <w:r w:rsidR="00A31D4E">
              <w:rPr>
                <w:noProof/>
                <w:webHidden/>
              </w:rPr>
              <w:instrText xml:space="preserve"> PAGEREF _Toc247621378 \h </w:instrText>
            </w:r>
            <w:r w:rsidR="00DA6F58">
              <w:rPr>
                <w:noProof/>
                <w:webHidden/>
              </w:rPr>
            </w:r>
            <w:r w:rsidR="00DA6F58">
              <w:rPr>
                <w:noProof/>
                <w:webHidden/>
              </w:rPr>
              <w:fldChar w:fldCharType="separate"/>
            </w:r>
            <w:r w:rsidR="00737B87">
              <w:rPr>
                <w:noProof/>
                <w:webHidden/>
              </w:rPr>
              <w:t>10</w:t>
            </w:r>
            <w:r w:rsidR="00DA6F58">
              <w:rPr>
                <w:noProof/>
                <w:webHidden/>
              </w:rPr>
              <w:fldChar w:fldCharType="end"/>
            </w:r>
          </w:hyperlink>
        </w:p>
        <w:p w:rsidR="00A31D4E" w:rsidRDefault="006E03B2">
          <w:pPr>
            <w:pStyle w:val="TDC3"/>
            <w:tabs>
              <w:tab w:val="right" w:leader="dot" w:pos="8494"/>
            </w:tabs>
            <w:rPr>
              <w:rFonts w:asciiTheme="minorHAnsi" w:eastAsiaTheme="minorEastAsia" w:hAnsiTheme="minorHAnsi" w:cstheme="minorBidi"/>
              <w:noProof/>
              <w:lang w:eastAsia="es-MX"/>
            </w:rPr>
          </w:pPr>
          <w:hyperlink w:anchor="_Toc247621379" w:history="1">
            <w:r w:rsidR="00A31D4E" w:rsidRPr="002D7B61">
              <w:rPr>
                <w:rStyle w:val="Hipervnculo"/>
                <w:noProof/>
              </w:rPr>
              <w:t>2.3.2. Referencia Mensual para TGP</w:t>
            </w:r>
            <w:r w:rsidR="00A31D4E">
              <w:rPr>
                <w:noProof/>
                <w:webHidden/>
              </w:rPr>
              <w:tab/>
            </w:r>
            <w:r w:rsidR="00DA6F58">
              <w:rPr>
                <w:noProof/>
                <w:webHidden/>
              </w:rPr>
              <w:fldChar w:fldCharType="begin"/>
            </w:r>
            <w:r w:rsidR="00A31D4E">
              <w:rPr>
                <w:noProof/>
                <w:webHidden/>
              </w:rPr>
              <w:instrText xml:space="preserve"> PAGEREF _Toc247621379 \h </w:instrText>
            </w:r>
            <w:r w:rsidR="00DA6F58">
              <w:rPr>
                <w:noProof/>
                <w:webHidden/>
              </w:rPr>
            </w:r>
            <w:r w:rsidR="00DA6F58">
              <w:rPr>
                <w:noProof/>
                <w:webHidden/>
              </w:rPr>
              <w:fldChar w:fldCharType="separate"/>
            </w:r>
            <w:r w:rsidR="00737B87">
              <w:rPr>
                <w:noProof/>
                <w:webHidden/>
              </w:rPr>
              <w:t>10</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80" w:history="1">
            <w:r w:rsidR="00A31D4E" w:rsidRPr="002D7B61">
              <w:rPr>
                <w:rStyle w:val="Hipervnculo"/>
                <w:noProof/>
              </w:rPr>
              <w:t>2.4. Variables mensuales de Balance Comercial</w:t>
            </w:r>
            <w:r w:rsidR="00A31D4E">
              <w:rPr>
                <w:noProof/>
                <w:webHidden/>
              </w:rPr>
              <w:tab/>
            </w:r>
            <w:r w:rsidR="00DA6F58">
              <w:rPr>
                <w:noProof/>
                <w:webHidden/>
              </w:rPr>
              <w:fldChar w:fldCharType="begin"/>
            </w:r>
            <w:r w:rsidR="00A31D4E">
              <w:rPr>
                <w:noProof/>
                <w:webHidden/>
              </w:rPr>
              <w:instrText xml:space="preserve"> PAGEREF _Toc247621380 \h </w:instrText>
            </w:r>
            <w:r w:rsidR="00DA6F58">
              <w:rPr>
                <w:noProof/>
                <w:webHidden/>
              </w:rPr>
            </w:r>
            <w:r w:rsidR="00DA6F58">
              <w:rPr>
                <w:noProof/>
                <w:webHidden/>
              </w:rPr>
              <w:fldChar w:fldCharType="separate"/>
            </w:r>
            <w:r w:rsidR="00737B87">
              <w:rPr>
                <w:noProof/>
                <w:webHidden/>
              </w:rPr>
              <w:t>11</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81" w:history="1">
            <w:r w:rsidR="00A31D4E" w:rsidRPr="002D7B61">
              <w:rPr>
                <w:rStyle w:val="Hipervnculo"/>
                <w:noProof/>
              </w:rPr>
              <w:t>2.5. Transporte mensual entre la frontera y el sur de Texas</w:t>
            </w:r>
            <w:r w:rsidR="00A31D4E">
              <w:rPr>
                <w:noProof/>
                <w:webHidden/>
              </w:rPr>
              <w:tab/>
            </w:r>
            <w:r w:rsidR="00DA6F58">
              <w:rPr>
                <w:noProof/>
                <w:webHidden/>
              </w:rPr>
              <w:fldChar w:fldCharType="begin"/>
            </w:r>
            <w:r w:rsidR="00A31D4E">
              <w:rPr>
                <w:noProof/>
                <w:webHidden/>
              </w:rPr>
              <w:instrText xml:space="preserve"> PAGEREF _Toc247621381 \h </w:instrText>
            </w:r>
            <w:r w:rsidR="00DA6F58">
              <w:rPr>
                <w:noProof/>
                <w:webHidden/>
              </w:rPr>
            </w:r>
            <w:r w:rsidR="00DA6F58">
              <w:rPr>
                <w:noProof/>
                <w:webHidden/>
              </w:rPr>
              <w:fldChar w:fldCharType="separate"/>
            </w:r>
            <w:r w:rsidR="00737B87">
              <w:rPr>
                <w:noProof/>
                <w:webHidden/>
              </w:rPr>
              <w:t>11</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82" w:history="1">
            <w:r w:rsidR="00A31D4E" w:rsidRPr="002D7B61">
              <w:rPr>
                <w:rStyle w:val="Hipervnculo"/>
                <w:noProof/>
              </w:rPr>
              <w:t>2.6. Tarifa de transporte Inyección Golfo – Extracción Golfo en el SNG</w:t>
            </w:r>
            <w:r w:rsidR="00A31D4E">
              <w:rPr>
                <w:noProof/>
                <w:webHidden/>
              </w:rPr>
              <w:tab/>
            </w:r>
            <w:r w:rsidR="00DA6F58">
              <w:rPr>
                <w:noProof/>
                <w:webHidden/>
              </w:rPr>
              <w:fldChar w:fldCharType="begin"/>
            </w:r>
            <w:r w:rsidR="00A31D4E">
              <w:rPr>
                <w:noProof/>
                <w:webHidden/>
              </w:rPr>
              <w:instrText xml:space="preserve"> PAGEREF _Toc247621382 \h </w:instrText>
            </w:r>
            <w:r w:rsidR="00DA6F58">
              <w:rPr>
                <w:noProof/>
                <w:webHidden/>
              </w:rPr>
            </w:r>
            <w:r w:rsidR="00DA6F58">
              <w:rPr>
                <w:noProof/>
                <w:webHidden/>
              </w:rPr>
              <w:fldChar w:fldCharType="separate"/>
            </w:r>
            <w:r w:rsidR="00737B87">
              <w:rPr>
                <w:noProof/>
                <w:webHidden/>
              </w:rPr>
              <w:t>11</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83" w:history="1">
            <w:r w:rsidR="00A31D4E" w:rsidRPr="002D7B61">
              <w:rPr>
                <w:rStyle w:val="Hipervnculo"/>
                <w:noProof/>
              </w:rPr>
              <w:t>2.7. Tipo de cambio mensual</w:t>
            </w:r>
            <w:r w:rsidR="00A31D4E">
              <w:rPr>
                <w:noProof/>
                <w:webHidden/>
              </w:rPr>
              <w:tab/>
            </w:r>
            <w:r w:rsidR="00DA6F58">
              <w:rPr>
                <w:noProof/>
                <w:webHidden/>
              </w:rPr>
              <w:fldChar w:fldCharType="begin"/>
            </w:r>
            <w:r w:rsidR="00A31D4E">
              <w:rPr>
                <w:noProof/>
                <w:webHidden/>
              </w:rPr>
              <w:instrText xml:space="preserve"> PAGEREF _Toc247621383 \h </w:instrText>
            </w:r>
            <w:r w:rsidR="00DA6F58">
              <w:rPr>
                <w:noProof/>
                <w:webHidden/>
              </w:rPr>
            </w:r>
            <w:r w:rsidR="00DA6F58">
              <w:rPr>
                <w:noProof/>
                <w:webHidden/>
              </w:rPr>
              <w:fldChar w:fldCharType="separate"/>
            </w:r>
            <w:r w:rsidR="00737B87">
              <w:rPr>
                <w:noProof/>
                <w:webHidden/>
              </w:rPr>
              <w:t>12</w:t>
            </w:r>
            <w:r w:rsidR="00DA6F58">
              <w:rPr>
                <w:noProof/>
                <w:webHidden/>
              </w:rPr>
              <w:fldChar w:fldCharType="end"/>
            </w:r>
          </w:hyperlink>
        </w:p>
        <w:p w:rsidR="00A31D4E" w:rsidRDefault="006E03B2">
          <w:pPr>
            <w:pStyle w:val="TDC1"/>
            <w:tabs>
              <w:tab w:val="right" w:leader="dot" w:pos="8494"/>
            </w:tabs>
            <w:rPr>
              <w:rFonts w:asciiTheme="minorHAnsi" w:eastAsiaTheme="minorEastAsia" w:hAnsiTheme="minorHAnsi" w:cstheme="minorBidi"/>
              <w:noProof/>
              <w:lang w:eastAsia="es-MX"/>
            </w:rPr>
          </w:pPr>
          <w:hyperlink w:anchor="_Toc247621384" w:history="1">
            <w:r w:rsidR="00A31D4E" w:rsidRPr="002D7B61">
              <w:rPr>
                <w:rStyle w:val="Hipervnculo"/>
                <w:noProof/>
              </w:rPr>
              <w:t>3. Fórmula del precio diario y mensual, Ciudad Pemex</w:t>
            </w:r>
            <w:r w:rsidR="00A31D4E">
              <w:rPr>
                <w:noProof/>
                <w:webHidden/>
              </w:rPr>
              <w:tab/>
            </w:r>
            <w:r w:rsidR="00DA6F58">
              <w:rPr>
                <w:noProof/>
                <w:webHidden/>
              </w:rPr>
              <w:fldChar w:fldCharType="begin"/>
            </w:r>
            <w:r w:rsidR="00A31D4E">
              <w:rPr>
                <w:noProof/>
                <w:webHidden/>
              </w:rPr>
              <w:instrText xml:space="preserve"> PAGEREF _Toc247621384 \h </w:instrText>
            </w:r>
            <w:r w:rsidR="00DA6F58">
              <w:rPr>
                <w:noProof/>
                <w:webHidden/>
              </w:rPr>
            </w:r>
            <w:r w:rsidR="00DA6F58">
              <w:rPr>
                <w:noProof/>
                <w:webHidden/>
              </w:rPr>
              <w:fldChar w:fldCharType="separate"/>
            </w:r>
            <w:r w:rsidR="00737B87">
              <w:rPr>
                <w:noProof/>
                <w:webHidden/>
              </w:rPr>
              <w:t>13</w:t>
            </w:r>
            <w:r w:rsidR="00DA6F58">
              <w:rPr>
                <w:noProof/>
                <w:webHidden/>
              </w:rPr>
              <w:fldChar w:fldCharType="end"/>
            </w:r>
          </w:hyperlink>
        </w:p>
        <w:p w:rsidR="00A31D4E" w:rsidRDefault="006E03B2">
          <w:pPr>
            <w:pStyle w:val="TDC2"/>
            <w:tabs>
              <w:tab w:val="right" w:leader="dot" w:pos="8494"/>
            </w:tabs>
            <w:rPr>
              <w:rFonts w:asciiTheme="minorHAnsi" w:eastAsiaTheme="minorEastAsia" w:hAnsiTheme="minorHAnsi" w:cstheme="minorBidi"/>
              <w:noProof/>
              <w:lang w:eastAsia="es-MX"/>
            </w:rPr>
          </w:pPr>
          <w:hyperlink w:anchor="_Toc247621385" w:history="1">
            <w:r w:rsidR="00A31D4E" w:rsidRPr="002D7B61">
              <w:rPr>
                <w:rStyle w:val="Hipervnculo"/>
                <w:noProof/>
              </w:rPr>
              <w:t>3.1. Ajuste por tarifas de Transporte -netback-</w:t>
            </w:r>
            <w:r w:rsidR="00A31D4E">
              <w:rPr>
                <w:noProof/>
                <w:webHidden/>
              </w:rPr>
              <w:tab/>
            </w:r>
            <w:r w:rsidR="00DA6F58">
              <w:rPr>
                <w:noProof/>
                <w:webHidden/>
              </w:rPr>
              <w:fldChar w:fldCharType="begin"/>
            </w:r>
            <w:r w:rsidR="00A31D4E">
              <w:rPr>
                <w:noProof/>
                <w:webHidden/>
              </w:rPr>
              <w:instrText xml:space="preserve"> PAGEREF _Toc247621385 \h </w:instrText>
            </w:r>
            <w:r w:rsidR="00DA6F58">
              <w:rPr>
                <w:noProof/>
                <w:webHidden/>
              </w:rPr>
            </w:r>
            <w:r w:rsidR="00DA6F58">
              <w:rPr>
                <w:noProof/>
                <w:webHidden/>
              </w:rPr>
              <w:fldChar w:fldCharType="separate"/>
            </w:r>
            <w:r w:rsidR="00737B87">
              <w:rPr>
                <w:noProof/>
                <w:webHidden/>
              </w:rPr>
              <w:t>13</w:t>
            </w:r>
            <w:r w:rsidR="00DA6F58">
              <w:rPr>
                <w:noProof/>
                <w:webHidden/>
              </w:rPr>
              <w:fldChar w:fldCharType="end"/>
            </w:r>
          </w:hyperlink>
        </w:p>
        <w:p w:rsidR="00A31D4E" w:rsidRDefault="006E03B2">
          <w:pPr>
            <w:pStyle w:val="TDC1"/>
            <w:tabs>
              <w:tab w:val="right" w:leader="dot" w:pos="8494"/>
            </w:tabs>
            <w:rPr>
              <w:rFonts w:asciiTheme="minorHAnsi" w:eastAsiaTheme="minorEastAsia" w:hAnsiTheme="minorHAnsi" w:cstheme="minorBidi"/>
              <w:noProof/>
              <w:lang w:eastAsia="es-MX"/>
            </w:rPr>
          </w:pPr>
          <w:hyperlink w:anchor="_Toc247621386" w:history="1">
            <w:r w:rsidR="00A31D4E" w:rsidRPr="002D7B61">
              <w:rPr>
                <w:rStyle w:val="Hipervnculo"/>
                <w:noProof/>
              </w:rPr>
              <w:t>4. Mecanismo de sustitución del Índice de referencia</w:t>
            </w:r>
            <w:r w:rsidR="00A31D4E">
              <w:rPr>
                <w:noProof/>
                <w:webHidden/>
              </w:rPr>
              <w:tab/>
            </w:r>
            <w:r w:rsidR="00DA6F58">
              <w:rPr>
                <w:noProof/>
                <w:webHidden/>
              </w:rPr>
              <w:fldChar w:fldCharType="begin"/>
            </w:r>
            <w:r w:rsidR="00A31D4E">
              <w:rPr>
                <w:noProof/>
                <w:webHidden/>
              </w:rPr>
              <w:instrText xml:space="preserve"> PAGEREF _Toc247621386 \h </w:instrText>
            </w:r>
            <w:r w:rsidR="00DA6F58">
              <w:rPr>
                <w:noProof/>
                <w:webHidden/>
              </w:rPr>
            </w:r>
            <w:r w:rsidR="00DA6F58">
              <w:rPr>
                <w:noProof/>
                <w:webHidden/>
              </w:rPr>
              <w:fldChar w:fldCharType="separate"/>
            </w:r>
            <w:r w:rsidR="00737B87">
              <w:rPr>
                <w:noProof/>
                <w:webHidden/>
              </w:rPr>
              <w:t>15</w:t>
            </w:r>
            <w:r w:rsidR="00DA6F58">
              <w:rPr>
                <w:noProof/>
                <w:webHidden/>
              </w:rPr>
              <w:fldChar w:fldCharType="end"/>
            </w:r>
          </w:hyperlink>
        </w:p>
        <w:p w:rsidR="00590029" w:rsidRDefault="00DA6F58" w:rsidP="00590029">
          <w:pPr>
            <w:rPr>
              <w:lang w:val="es-ES"/>
            </w:rPr>
          </w:pPr>
          <w:r>
            <w:rPr>
              <w:lang w:val="es-ES"/>
            </w:rPr>
            <w:fldChar w:fldCharType="end"/>
          </w:r>
        </w:p>
      </w:sdtContent>
    </w:sdt>
    <w:p w:rsidR="00590029" w:rsidRDefault="00590029" w:rsidP="00590029"/>
    <w:p w:rsidR="00590029" w:rsidRDefault="00590029" w:rsidP="00590029">
      <w:pPr>
        <w:spacing w:after="200"/>
        <w:jc w:val="left"/>
      </w:pPr>
      <w:r>
        <w:br w:type="page"/>
      </w:r>
    </w:p>
    <w:p w:rsidR="00590029" w:rsidRDefault="00590029" w:rsidP="00590029"/>
    <w:p w:rsidR="00590029" w:rsidRPr="005276CB" w:rsidRDefault="00590029" w:rsidP="00590029">
      <w:pPr>
        <w:pStyle w:val="Ttulo1"/>
        <w:numPr>
          <w:ilvl w:val="0"/>
          <w:numId w:val="0"/>
        </w:numPr>
      </w:pPr>
      <w:bookmarkStart w:id="0" w:name="_Toc247621363"/>
      <w:r w:rsidRPr="005276CB">
        <w:t>Presentación</w:t>
      </w:r>
      <w:bookmarkEnd w:id="0"/>
    </w:p>
    <w:p w:rsidR="00590029" w:rsidRPr="005276CB" w:rsidRDefault="00590029" w:rsidP="00590029"/>
    <w:p w:rsidR="00590029" w:rsidRPr="006E0254" w:rsidRDefault="00A874CE" w:rsidP="00590029">
      <w:r>
        <w:t xml:space="preserve">Estos lineamientos </w:t>
      </w:r>
      <w:r w:rsidR="00590029" w:rsidRPr="006E0254">
        <w:t>se presenta</w:t>
      </w:r>
      <w:r w:rsidR="00EF759E">
        <w:t>n</w:t>
      </w:r>
      <w:r w:rsidR="00590029" w:rsidRPr="006E0254">
        <w:t xml:space="preserve"> para facilitar el entendimiento y el cálculo de los precios del gas natural con base en la </w:t>
      </w:r>
      <w:r w:rsidR="00590029" w:rsidRPr="006E0254">
        <w:rPr>
          <w:bCs/>
        </w:rPr>
        <w:t>Directiva sobre la determinación de los precios máximos del gas natural objeto de venta de primera mano, DIR-GAS-001-2009</w:t>
      </w:r>
      <w:r w:rsidR="00590029" w:rsidRPr="006E0254">
        <w:t>, publicada el 20 de julio de 2009 en el Diario Oficial de la Federación</w:t>
      </w:r>
      <w:r w:rsidR="008E2C8A">
        <w:t>, y sus reformas vigentes</w:t>
      </w:r>
      <w:r w:rsidR="00590029" w:rsidRPr="006E0254">
        <w:t>.</w:t>
      </w:r>
    </w:p>
    <w:p w:rsidR="00590029" w:rsidRPr="005276CB" w:rsidRDefault="00590029" w:rsidP="00590029"/>
    <w:p w:rsidR="00590029" w:rsidRPr="005276CB" w:rsidRDefault="00590029" w:rsidP="00590029">
      <w:r w:rsidRPr="005276CB">
        <w:t xml:space="preserve">De acuerdo con la DIR-GAS-001-2009, Pemex debe ofrecer dos cotizaciones para el gas natural objeto de venta de primera mano (precio de </w:t>
      </w:r>
      <w:r w:rsidR="001924B7">
        <w:t>VPM</w:t>
      </w:r>
      <w:r w:rsidRPr="005276CB">
        <w:t>):</w:t>
      </w:r>
    </w:p>
    <w:p w:rsidR="00590029" w:rsidRPr="005276CB" w:rsidRDefault="00590029" w:rsidP="00590029">
      <w:pPr>
        <w:pStyle w:val="Prrafodelista"/>
        <w:numPr>
          <w:ilvl w:val="0"/>
          <w:numId w:val="3"/>
        </w:numPr>
        <w:ind w:left="714" w:hanging="357"/>
        <w:contextualSpacing w:val="0"/>
      </w:pPr>
      <w:r w:rsidRPr="005276CB">
        <w:t>Precio diario</w:t>
      </w:r>
    </w:p>
    <w:p w:rsidR="00590029" w:rsidRPr="005276CB" w:rsidRDefault="00590029" w:rsidP="00590029">
      <w:pPr>
        <w:pStyle w:val="Prrafodelista"/>
        <w:numPr>
          <w:ilvl w:val="0"/>
          <w:numId w:val="3"/>
        </w:numPr>
        <w:ind w:left="714" w:hanging="357"/>
        <w:contextualSpacing w:val="0"/>
      </w:pPr>
      <w:r w:rsidRPr="005276CB">
        <w:t xml:space="preserve">Precio mensual </w:t>
      </w:r>
    </w:p>
    <w:p w:rsidR="00590029" w:rsidRPr="005276CB" w:rsidRDefault="00590029" w:rsidP="00590029"/>
    <w:p w:rsidR="00590029" w:rsidRPr="005276CB" w:rsidRDefault="008E2C8A" w:rsidP="00590029">
      <w:r>
        <w:t xml:space="preserve">En los presentes lineamientos se presentan ambas cotizaciones únicamente </w:t>
      </w:r>
      <w:r w:rsidR="00590029" w:rsidRPr="005276CB">
        <w:t>para:</w:t>
      </w:r>
    </w:p>
    <w:p w:rsidR="00590029" w:rsidRPr="005276CB" w:rsidRDefault="00590029" w:rsidP="00590029">
      <w:pPr>
        <w:pStyle w:val="Prrafodelista"/>
        <w:numPr>
          <w:ilvl w:val="0"/>
          <w:numId w:val="12"/>
        </w:numPr>
        <w:ind w:left="714" w:hanging="357"/>
        <w:contextualSpacing w:val="0"/>
      </w:pPr>
      <w:r w:rsidRPr="005276CB">
        <w:t>Reynosa, Tamaulipas</w:t>
      </w:r>
    </w:p>
    <w:p w:rsidR="00590029" w:rsidRPr="005276CB" w:rsidRDefault="00590029" w:rsidP="00590029">
      <w:pPr>
        <w:pStyle w:val="Prrafodelista"/>
        <w:numPr>
          <w:ilvl w:val="0"/>
          <w:numId w:val="12"/>
        </w:numPr>
        <w:ind w:left="714" w:hanging="357"/>
        <w:contextualSpacing w:val="0"/>
      </w:pPr>
      <w:r w:rsidRPr="005276CB">
        <w:t xml:space="preserve">Ciudad Pemex, Tabasco </w:t>
      </w:r>
    </w:p>
    <w:p w:rsidR="00590029" w:rsidRDefault="00590029" w:rsidP="00590029"/>
    <w:p w:rsidR="00590029" w:rsidRDefault="00590029" w:rsidP="00590029"/>
    <w:p w:rsidR="00590029" w:rsidRDefault="00590029" w:rsidP="00590029"/>
    <w:p w:rsidR="00590029" w:rsidRDefault="00590029" w:rsidP="00590029"/>
    <w:p w:rsidR="00590029" w:rsidRPr="005276CB" w:rsidRDefault="00590029" w:rsidP="00590029"/>
    <w:p w:rsidR="00590029" w:rsidRDefault="0095224F" w:rsidP="00590029">
      <w:r>
        <w:rPr>
          <w:bCs/>
        </w:rPr>
        <w:t xml:space="preserve">Nota aclaratoria: Los lineamientos </w:t>
      </w:r>
      <w:r w:rsidR="00590029" w:rsidRPr="005276CB">
        <w:t>presenta</w:t>
      </w:r>
      <w:r>
        <w:t>n</w:t>
      </w:r>
      <w:r w:rsidR="00590029" w:rsidRPr="005276CB">
        <w:t xml:space="preserve"> el método de cálculo del precio de </w:t>
      </w:r>
      <w:proofErr w:type="spellStart"/>
      <w:r w:rsidR="00590029" w:rsidRPr="005276CB">
        <w:t>vpm</w:t>
      </w:r>
      <w:proofErr w:type="spellEnd"/>
      <w:r w:rsidR="00590029" w:rsidRPr="005276CB">
        <w:t xml:space="preserve"> en Reynosa, diario y mensual, en tanto que para Ciudad Pemex sólo </w:t>
      </w:r>
      <w:r w:rsidR="00590029">
        <w:t xml:space="preserve">se </w:t>
      </w:r>
      <w:r w:rsidR="00590029" w:rsidRPr="005276CB">
        <w:t>presenta un caso unificado, toda vez que</w:t>
      </w:r>
      <w:r w:rsidR="00590029">
        <w:t xml:space="preserve"> el cálculo para ambos precios es equivalente. </w:t>
      </w:r>
    </w:p>
    <w:p w:rsidR="00590029" w:rsidRDefault="00590029" w:rsidP="00590029"/>
    <w:p w:rsidR="00590029" w:rsidRDefault="00590029" w:rsidP="00590029">
      <w:pPr>
        <w:spacing w:after="200"/>
        <w:jc w:val="left"/>
      </w:pPr>
      <w:r>
        <w:br w:type="page"/>
      </w:r>
    </w:p>
    <w:p w:rsidR="00590029" w:rsidRPr="00A40537" w:rsidRDefault="00590029" w:rsidP="00590029">
      <w:pPr>
        <w:pStyle w:val="Ttulo1"/>
      </w:pPr>
      <w:bookmarkStart w:id="1" w:name="_Toc247621364"/>
      <w:r w:rsidRPr="00A40537">
        <w:lastRenderedPageBreak/>
        <w:t>Fórmula del precio diario, Reynosa</w:t>
      </w:r>
      <w:bookmarkEnd w:id="1"/>
    </w:p>
    <w:p w:rsidR="00590029" w:rsidRPr="00A31D4E" w:rsidRDefault="00590029" w:rsidP="00590029">
      <w:r w:rsidRPr="00A31D4E">
        <w:t>La fórmula para el precio diario se compone de la forma siguiente:</w:t>
      </w:r>
    </w:p>
    <w:p w:rsidR="00590029" w:rsidRPr="005276CB" w:rsidRDefault="00590029" w:rsidP="00590029"/>
    <w:p w:rsidR="00590029" w:rsidRPr="005276CB" w:rsidRDefault="006E03B2" w:rsidP="00590029">
      <m:oMathPara>
        <m:oMath>
          <m:sSubSup>
            <m:sSubSupPr>
              <m:ctrlPr>
                <w:rPr>
                  <w:rFonts w:ascii="Cambria Math" w:hAnsi="Cambria Math"/>
                </w:rPr>
              </m:ctrlPr>
            </m:sSubSupPr>
            <m:e>
              <m:r>
                <w:rPr>
                  <w:rFonts w:ascii="Cambria Math" w:hAnsi="Cambria Math"/>
                </w:rPr>
                <m:t>VPMR</m:t>
              </m:r>
            </m:e>
            <m:sub>
              <m:r>
                <w:rPr>
                  <w:rFonts w:ascii="Cambria Math" w:hAnsi="Cambria Math"/>
                </w:rPr>
                <m:t>j</m:t>
              </m:r>
            </m:sub>
            <m:sup>
              <m:r>
                <w:rPr>
                  <w:rFonts w:ascii="Cambria Math" w:hAnsi="Cambria Math"/>
                </w:rPr>
                <m:t>d</m:t>
              </m:r>
            </m:sup>
          </m:sSubSup>
          <m:r>
            <m:rPr>
              <m:sty m:val="p"/>
            </m:rPr>
            <w:rPr>
              <w:rFonts w:ascii="Cambria Math" w:hAnsi="Cambria Math"/>
            </w:rPr>
            <m:t xml:space="preserve">  =  </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HH</m:t>
                  </m:r>
                </m:e>
                <m:sub>
                  <m:r>
                    <w:rPr>
                      <w:rFonts w:ascii="Cambria Math" w:hAnsi="Cambria Math"/>
                    </w:rPr>
                    <m:t>j</m:t>
                  </m:r>
                </m:sub>
                <m:sup>
                  <m:r>
                    <w:rPr>
                      <w:rFonts w:ascii="Cambria Math" w:hAnsi="Cambria Math"/>
                    </w:rPr>
                    <m:t>d</m:t>
                  </m:r>
                </m:sup>
              </m:sSubSup>
              <m:r>
                <m:rPr>
                  <m:sty m:val="p"/>
                </m:rPr>
                <w:rPr>
                  <w:rFonts w:ascii="Cambria Math" w:hAnsi="Cambria Math"/>
                </w:rPr>
                <m:t>-</m:t>
              </m:r>
              <m:sSup>
                <m:sSupPr>
                  <m:ctrlPr>
                    <w:rPr>
                      <w:rFonts w:ascii="Cambria Math" w:hAnsi="Cambria Math"/>
                    </w:rPr>
                  </m:ctrlPr>
                </m:sSupPr>
                <m:e>
                  <m:r>
                    <w:rPr>
                      <w:rFonts w:ascii="Cambria Math" w:hAnsi="Cambria Math"/>
                    </w:rPr>
                    <m:t>μ</m:t>
                  </m:r>
                </m:e>
                <m:sup>
                  <m:r>
                    <w:rPr>
                      <w:rFonts w:ascii="Cambria Math" w:hAnsi="Cambria Math"/>
                    </w:rPr>
                    <m:t>d</m:t>
                  </m:r>
                </m:sup>
              </m:sSup>
              <m:r>
                <m:rPr>
                  <m:sty m:val="p"/>
                </m:rPr>
                <w:rPr>
                  <w:rFonts w:ascii="Cambria Math" w:hAnsi="Cambria Math"/>
                </w:rPr>
                <m:t>∙</m:t>
              </m:r>
              <m:sSubSup>
                <m:sSubSupPr>
                  <m:ctrlPr>
                    <w:rPr>
                      <w:rFonts w:ascii="Cambria Math" w:hAnsi="Cambria Math"/>
                    </w:rPr>
                  </m:ctrlPr>
                </m:sSubSupPr>
                <m:e>
                  <m:r>
                    <w:rPr>
                      <w:rFonts w:ascii="Cambria Math" w:hAnsi="Cambria Math"/>
                    </w:rPr>
                    <m:t>ST</m:t>
                  </m:r>
                </m:e>
                <m:sub>
                  <m:r>
                    <w:rPr>
                      <w:rFonts w:ascii="Cambria Math" w:hAnsi="Cambria Math"/>
                    </w:rPr>
                    <m:t>j</m:t>
                  </m:r>
                </m:sub>
                <m:sup>
                  <m:r>
                    <w:rPr>
                      <w:rFonts w:ascii="Cambria Math" w:hAnsi="Cambria Math"/>
                    </w:rPr>
                    <m:t>d</m:t>
                  </m:r>
                </m:sup>
              </m:sSubSup>
            </m:e>
          </m:d>
          <m:r>
            <m:rPr>
              <m:sty m:val="p"/>
            </m:rPr>
            <w:rPr>
              <w:rFonts w:ascii="Cambria Math" w:hAnsi="Cambria Math"/>
            </w:rPr>
            <m:t>+</m:t>
          </m:r>
          <m:d>
            <m:dPr>
              <m:begChr m:val="["/>
              <m:endChr m:val="]"/>
              <m:ctrlPr>
                <w:rPr>
                  <w:rFonts w:ascii="Cambria Math" w:hAnsi="Cambria Math"/>
                </w:rPr>
              </m:ctrlPr>
            </m:dPr>
            <m:e>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TF</m:t>
                  </m:r>
                </m:e>
                <m:sub>
                  <m:r>
                    <w:rPr>
                      <w:rFonts w:ascii="Cambria Math" w:hAnsi="Cambria Math"/>
                    </w:rPr>
                    <m:t>i</m:t>
                  </m:r>
                </m:sub>
              </m:sSub>
            </m:e>
          </m:d>
          <m:r>
            <m:rPr>
              <m:sty m:val="p"/>
            </m:rPr>
            <w:rPr>
              <w:rFonts w:ascii="Cambria Math" w:hAnsi="Cambria Math"/>
            </w:rPr>
            <m:t>-</m:t>
          </m:r>
          <m:r>
            <w:rPr>
              <w:rFonts w:ascii="Cambria Math" w:hAnsi="Cambria Math"/>
            </w:rPr>
            <m:t>β</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TP</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TP</m:t>
                  </m:r>
                </m:e>
                <m:sub>
                  <m:r>
                    <w:rPr>
                      <w:rFonts w:ascii="Cambria Math" w:hAnsi="Cambria Math"/>
                    </w:rPr>
                    <m:t>EN</m:t>
                  </m:r>
                </m:sub>
              </m:sSub>
            </m:e>
          </m:d>
        </m:oMath>
      </m:oMathPara>
    </w:p>
    <w:p w:rsidR="00590029" w:rsidRPr="005276CB" w:rsidRDefault="005241B5" w:rsidP="00590029">
      <w:r>
        <w:rPr>
          <w:noProof/>
          <w:lang w:eastAsia="es-MX"/>
        </w:rPr>
        <mc:AlternateContent>
          <mc:Choice Requires="wps">
            <w:drawing>
              <wp:anchor distT="0" distB="0" distL="114300" distR="114300" simplePos="0" relativeHeight="251693056" behindDoc="0" locked="0" layoutInCell="1" allowOverlap="1">
                <wp:simplePos x="0" y="0"/>
                <wp:positionH relativeFrom="column">
                  <wp:posOffset>4425315</wp:posOffset>
                </wp:positionH>
                <wp:positionV relativeFrom="paragraph">
                  <wp:posOffset>104140</wp:posOffset>
                </wp:positionV>
                <wp:extent cx="295275" cy="680720"/>
                <wp:effectExtent l="91440" t="66040" r="22860" b="24765"/>
                <wp:wrapNone/>
                <wp:docPr id="6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68072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0" o:spid="_x0000_s1026" type="#_x0000_t32" style="position:absolute;margin-left:348.45pt;margin-top:8.2pt;width:23.25pt;height:53.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" strokecolor="#002060" strokeweight="3.25pt">
                <v:stroke endarrow="block"/>
              </v:shape>
            </w:pict>
          </mc:Fallback>
        </mc:AlternateContent>
      </w:r>
      <w:r>
        <w:rPr>
          <w:noProof/>
          <w:lang w:eastAsia="es-MX"/>
        </w:rPr>
        <mc:AlternateContent>
          <mc:Choice Requires="wps">
            <w:drawing>
              <wp:anchor distT="0" distB="0" distL="114300" distR="114300" simplePos="0" relativeHeight="251692032" behindDoc="0" locked="0" layoutInCell="1" allowOverlap="1">
                <wp:simplePos x="0" y="0"/>
                <wp:positionH relativeFrom="column">
                  <wp:posOffset>3778250</wp:posOffset>
                </wp:positionH>
                <wp:positionV relativeFrom="paragraph">
                  <wp:posOffset>35560</wp:posOffset>
                </wp:positionV>
                <wp:extent cx="56515" cy="419735"/>
                <wp:effectExtent l="101600" t="45085" r="41910" b="20955"/>
                <wp:wrapNone/>
                <wp:docPr id="6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41973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97.5pt;margin-top:2.8pt;width:4.45pt;height:33.0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" strokecolor="#002060" strokeweight="3.25pt">
                <v:stroke endarrow="block"/>
              </v:shape>
            </w:pict>
          </mc:Fallback>
        </mc:AlternateContent>
      </w:r>
      <w:r>
        <w:rPr>
          <w:noProof/>
          <w:lang w:eastAsia="es-MX"/>
        </w:rPr>
        <mc:AlternateContent>
          <mc:Choice Requires="wps">
            <w:drawing>
              <wp:anchor distT="0" distB="0" distL="114300" distR="114300" simplePos="0" relativeHeight="251687936" behindDoc="0" locked="0" layoutInCell="1" allowOverlap="1">
                <wp:simplePos x="0" y="0"/>
                <wp:positionH relativeFrom="column">
                  <wp:posOffset>1358265</wp:posOffset>
                </wp:positionH>
                <wp:positionV relativeFrom="paragraph">
                  <wp:posOffset>7620</wp:posOffset>
                </wp:positionV>
                <wp:extent cx="203200" cy="1102360"/>
                <wp:effectExtent l="24765" t="45720" r="95885" b="23495"/>
                <wp:wrapNone/>
                <wp:docPr id="5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 cy="110236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06.95pt;margin-top:.6pt;width:16pt;height:86.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" strokecolor="#002060" strokeweight="3.25pt">
                <v:stroke endarrow="block"/>
              </v:shape>
            </w:pict>
          </mc:Fallback>
        </mc:AlternateContent>
      </w:r>
      <w:r>
        <w:rPr>
          <w:noProof/>
          <w:lang w:eastAsia="es-MX"/>
        </w:rPr>
        <mc:AlternateContent>
          <mc:Choice Requires="wps">
            <w:drawing>
              <wp:anchor distT="0" distB="0" distL="114300" distR="114300" simplePos="0" relativeHeight="251688960" behindDoc="0" locked="0" layoutInCell="1" allowOverlap="1">
                <wp:simplePos x="0" y="0"/>
                <wp:positionH relativeFrom="column">
                  <wp:posOffset>2435225</wp:posOffset>
                </wp:positionH>
                <wp:positionV relativeFrom="paragraph">
                  <wp:posOffset>7620</wp:posOffset>
                </wp:positionV>
                <wp:extent cx="0" cy="1024890"/>
                <wp:effectExtent l="92075" t="36195" r="98425" b="24765"/>
                <wp:wrapNone/>
                <wp:docPr id="5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489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91.75pt;margin-top:.6pt;width:0;height:80.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91008" behindDoc="0" locked="0" layoutInCell="1" allowOverlap="1">
                <wp:simplePos x="0" y="0"/>
                <wp:positionH relativeFrom="column">
                  <wp:posOffset>3327400</wp:posOffset>
                </wp:positionH>
                <wp:positionV relativeFrom="paragraph">
                  <wp:posOffset>35560</wp:posOffset>
                </wp:positionV>
                <wp:extent cx="0" cy="1083310"/>
                <wp:effectExtent l="98425" t="35560" r="92075" b="24130"/>
                <wp:wrapNone/>
                <wp:docPr id="5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331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62pt;margin-top:2.8pt;width:0;height:85.3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89984" behindDoc="0" locked="0" layoutInCell="1" allowOverlap="1">
                <wp:simplePos x="0" y="0"/>
                <wp:positionH relativeFrom="column">
                  <wp:posOffset>2987040</wp:posOffset>
                </wp:positionH>
                <wp:positionV relativeFrom="paragraph">
                  <wp:posOffset>40005</wp:posOffset>
                </wp:positionV>
                <wp:extent cx="0" cy="447675"/>
                <wp:effectExtent l="100965" t="30480" r="99060" b="26670"/>
                <wp:wrapNone/>
                <wp:docPr id="5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35.2pt;margin-top:3.15pt;width:0;height:35.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98176" behindDoc="0" locked="0" layoutInCell="1" allowOverlap="1">
                <wp:simplePos x="0" y="0"/>
                <wp:positionH relativeFrom="column">
                  <wp:posOffset>1880870</wp:posOffset>
                </wp:positionH>
                <wp:positionV relativeFrom="paragraph">
                  <wp:posOffset>7620</wp:posOffset>
                </wp:positionV>
                <wp:extent cx="147955" cy="470535"/>
                <wp:effectExtent l="23495" t="55245" r="95250" b="2667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955" cy="47053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48.1pt;margin-top:.6pt;width:11.65pt;height:37.0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86912" behindDoc="0" locked="0" layoutInCell="1" allowOverlap="1">
                <wp:simplePos x="0" y="0"/>
                <wp:positionH relativeFrom="column">
                  <wp:posOffset>566420</wp:posOffset>
                </wp:positionH>
                <wp:positionV relativeFrom="paragraph">
                  <wp:posOffset>7620</wp:posOffset>
                </wp:positionV>
                <wp:extent cx="134620" cy="438150"/>
                <wp:effectExtent l="23495" t="55245" r="99060" b="20955"/>
                <wp:wrapNone/>
                <wp:docPr id="5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43815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44.6pt;margin-top:.6pt;width:10.6pt;height:3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" strokecolor="#002060" strokeweight="3.25pt">
                <v:stroke endarrow="block"/>
              </v:shape>
            </w:pict>
          </mc:Fallback>
        </mc:AlternateContent>
      </w:r>
    </w:p>
    <w:p w:rsidR="00590029" w:rsidRPr="005276CB" w:rsidRDefault="005241B5" w:rsidP="00590029">
      <w:r>
        <w:rPr>
          <w:noProof/>
          <w:lang w:eastAsia="es-MX"/>
        </w:rPr>
        <mc:AlternateContent>
          <mc:Choice Requires="wps">
            <w:drawing>
              <wp:anchor distT="0" distB="0" distL="114300" distR="114300" simplePos="0" relativeHeight="251696128" behindDoc="0" locked="0" layoutInCell="1" allowOverlap="1">
                <wp:simplePos x="0" y="0"/>
                <wp:positionH relativeFrom="column">
                  <wp:posOffset>3471545</wp:posOffset>
                </wp:positionH>
                <wp:positionV relativeFrom="paragraph">
                  <wp:posOffset>251460</wp:posOffset>
                </wp:positionV>
                <wp:extent cx="788670" cy="472440"/>
                <wp:effectExtent l="4445" t="3810" r="0" b="0"/>
                <wp:wrapNone/>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center"/>
                              <w:rPr>
                                <w:sz w:val="14"/>
                                <w:szCs w:val="14"/>
                              </w:rPr>
                            </w:pPr>
                            <w:r w:rsidRPr="00D10344">
                              <w:rPr>
                                <w:sz w:val="14"/>
                                <w:szCs w:val="14"/>
                              </w:rPr>
                              <w:t>Variable dada por el balance comercial exterior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273.35pt;margin-top:19.8pt;width:62.1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c7gwIAABA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" stroked="f">
                <v:textbox>
                  <w:txbxContent>
                    <w:p w:rsidR="00986F66" w:rsidRPr="00094F91" w:rsidRDefault="00986F66" w:rsidP="00590029">
                      <w:pPr>
                        <w:jc w:val="center"/>
                        <w:rPr>
                          <w:sz w:val="14"/>
                          <w:szCs w:val="14"/>
                        </w:rPr>
                      </w:pPr>
                      <w:r w:rsidRPr="00D10344">
                        <w:rPr>
                          <w:sz w:val="14"/>
                          <w:szCs w:val="14"/>
                        </w:rPr>
                        <w:t>Variable dada por el balance comercial exterior</w:t>
                      </w:r>
                    </w:p>
                  </w:txbxContent>
                </v:textbox>
              </v:shape>
            </w:pict>
          </mc:Fallback>
        </mc:AlternateContent>
      </w:r>
      <w:r>
        <w:rPr>
          <w:noProof/>
          <w:lang w:eastAsia="es-MX"/>
        </w:rPr>
        <mc:AlternateContent>
          <mc:Choice Requires="wps">
            <w:drawing>
              <wp:anchor distT="0" distB="0" distL="114300" distR="114300" simplePos="0" relativeHeight="251695104" behindDoc="0" locked="0" layoutInCell="1" allowOverlap="1">
                <wp:simplePos x="0" y="0"/>
                <wp:positionH relativeFrom="column">
                  <wp:posOffset>2652395</wp:posOffset>
                </wp:positionH>
                <wp:positionV relativeFrom="paragraph">
                  <wp:posOffset>154940</wp:posOffset>
                </wp:positionV>
                <wp:extent cx="588645" cy="616585"/>
                <wp:effectExtent l="4445" t="2540" r="0" b="0"/>
                <wp:wrapNone/>
                <wp:docPr id="5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center"/>
                              <w:rPr>
                                <w:sz w:val="14"/>
                                <w:szCs w:val="14"/>
                              </w:rPr>
                            </w:pPr>
                            <w:r w:rsidRPr="00D10344">
                              <w:rPr>
                                <w:sz w:val="14"/>
                                <w:szCs w:val="14"/>
                              </w:rPr>
                              <w:t>Variable dada por  el balance comercial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27" type="#_x0000_t202" style="position:absolute;left:0;text-align:left;margin-left:208.85pt;margin-top:12.2pt;width:46.35pt;height:4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" stroked="f">
                <v:textbox>
                  <w:txbxContent>
                    <w:p w:rsidR="00986F66" w:rsidRPr="00094F91" w:rsidRDefault="00986F66" w:rsidP="00590029">
                      <w:pPr>
                        <w:jc w:val="center"/>
                        <w:rPr>
                          <w:sz w:val="14"/>
                          <w:szCs w:val="14"/>
                        </w:rPr>
                      </w:pPr>
                      <w:r w:rsidRPr="00D10344">
                        <w:rPr>
                          <w:sz w:val="14"/>
                          <w:szCs w:val="14"/>
                        </w:rPr>
                        <w:t>Variable dada por  el balance comercial</w:t>
                      </w:r>
                    </w:p>
                  </w:txbxContent>
                </v:textbox>
              </v:shape>
            </w:pict>
          </mc:Fallback>
        </mc:AlternateContent>
      </w:r>
      <w:r>
        <w:rPr>
          <w:noProof/>
          <w:lang w:eastAsia="es-MX"/>
        </w:rPr>
        <mc:AlternateContent>
          <mc:Choice Requires="wps">
            <w:drawing>
              <wp:anchor distT="0" distB="0" distL="114300" distR="114300" simplePos="0" relativeHeight="251694080" behindDoc="0" locked="0" layoutInCell="1" allowOverlap="1">
                <wp:simplePos x="0" y="0"/>
                <wp:positionH relativeFrom="column">
                  <wp:posOffset>1561465</wp:posOffset>
                </wp:positionH>
                <wp:positionV relativeFrom="paragraph">
                  <wp:posOffset>123825</wp:posOffset>
                </wp:positionV>
                <wp:extent cx="710565" cy="712470"/>
                <wp:effectExtent l="0" t="0" r="4445" b="1905"/>
                <wp:wrapNone/>
                <wp:docPr id="5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left"/>
                              <w:rPr>
                                <w:sz w:val="14"/>
                                <w:szCs w:val="14"/>
                              </w:rPr>
                            </w:pPr>
                            <w:r w:rsidRPr="00094F91">
                              <w:rPr>
                                <w:sz w:val="14"/>
                                <w:szCs w:val="14"/>
                              </w:rPr>
                              <w:t>Parámetro para el diferencial ST</w:t>
                            </w:r>
                          </w:p>
                          <w:p w:rsidR="00986F66" w:rsidRPr="00094F91"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28" type="#_x0000_t202" style="position:absolute;left:0;text-align:left;margin-left:122.95pt;margin-top:9.75pt;width:55.95pt;height:5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" stroked="f">
                <v:textbox>
                  <w:txbxContent>
                    <w:p w:rsidR="00986F66" w:rsidRPr="00094F91" w:rsidRDefault="00986F66" w:rsidP="00590029">
                      <w:pPr>
                        <w:jc w:val="left"/>
                        <w:rPr>
                          <w:sz w:val="14"/>
                          <w:szCs w:val="14"/>
                        </w:rPr>
                      </w:pPr>
                      <w:r w:rsidRPr="00094F91">
                        <w:rPr>
                          <w:sz w:val="14"/>
                          <w:szCs w:val="14"/>
                        </w:rPr>
                        <w:t>Parámetro para el diferencial ST</w:t>
                      </w:r>
                    </w:p>
                    <w:p w:rsidR="00986F66" w:rsidRPr="00094F91" w:rsidRDefault="00986F66" w:rsidP="00590029">
                      <w:pPr>
                        <w:jc w:val="left"/>
                        <w:rPr>
                          <w:sz w:val="14"/>
                          <w:szCs w:val="14"/>
                        </w:rPr>
                      </w:pPr>
                    </w:p>
                  </w:txbxContent>
                </v:textbox>
              </v:shape>
            </w:pict>
          </mc:Fallback>
        </mc:AlternateContent>
      </w:r>
      <w:r>
        <w:rPr>
          <w:noProof/>
          <w:lang w:eastAsia="es-MX"/>
        </w:rPr>
        <mc:AlternateContent>
          <mc:Choice Requires="wps">
            <w:drawing>
              <wp:anchor distT="0" distB="0" distL="114300" distR="114300" simplePos="0" relativeHeight="251685888" behindDoc="0" locked="0" layoutInCell="1" allowOverlap="1">
                <wp:simplePos x="0" y="0"/>
                <wp:positionH relativeFrom="column">
                  <wp:posOffset>33655</wp:posOffset>
                </wp:positionH>
                <wp:positionV relativeFrom="paragraph">
                  <wp:posOffset>104775</wp:posOffset>
                </wp:positionV>
                <wp:extent cx="989330" cy="616585"/>
                <wp:effectExtent l="0" t="0" r="0" b="2540"/>
                <wp:wrapNone/>
                <wp:docPr id="5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left"/>
                              <w:rPr>
                                <w:sz w:val="14"/>
                                <w:szCs w:val="14"/>
                              </w:rPr>
                            </w:pPr>
                            <w:r w:rsidRPr="00094F91">
                              <w:rPr>
                                <w:sz w:val="14"/>
                                <w:szCs w:val="14"/>
                              </w:rPr>
                              <w:t xml:space="preserve">Precio de VPM </w:t>
                            </w:r>
                            <w:r>
                              <w:rPr>
                                <w:sz w:val="14"/>
                                <w:szCs w:val="14"/>
                              </w:rPr>
                              <w:t xml:space="preserve">diario </w:t>
                            </w:r>
                            <w:r w:rsidRPr="00094F91">
                              <w:rPr>
                                <w:sz w:val="14"/>
                                <w:szCs w:val="14"/>
                              </w:rPr>
                              <w:t xml:space="preserve">(en dólares por </w:t>
                            </w:r>
                            <w:proofErr w:type="spellStart"/>
                            <w:r w:rsidRPr="00094F91">
                              <w:rPr>
                                <w:sz w:val="14"/>
                                <w:szCs w:val="14"/>
                              </w:rPr>
                              <w:t>Gigajoule</w:t>
                            </w:r>
                            <w:proofErr w:type="spellEnd"/>
                            <w:r w:rsidRPr="00094F91">
                              <w:rPr>
                                <w:sz w:val="14"/>
                                <w:szCs w:val="14"/>
                              </w:rPr>
                              <w:t>)</w:t>
                            </w:r>
                          </w:p>
                          <w:p w:rsidR="00986F66" w:rsidRPr="00094F91"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29" type="#_x0000_t202" style="position:absolute;left:0;text-align:left;margin-left:2.65pt;margin-top:8.25pt;width:77.9pt;height:4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" stroked="f">
                <v:textbox>
                  <w:txbxContent>
                    <w:p w:rsidR="00986F66" w:rsidRPr="00094F91" w:rsidRDefault="00986F66" w:rsidP="00590029">
                      <w:pPr>
                        <w:jc w:val="left"/>
                        <w:rPr>
                          <w:sz w:val="14"/>
                          <w:szCs w:val="14"/>
                        </w:rPr>
                      </w:pPr>
                      <w:r w:rsidRPr="00094F91">
                        <w:rPr>
                          <w:sz w:val="14"/>
                          <w:szCs w:val="14"/>
                        </w:rPr>
                        <w:t xml:space="preserve">Precio de VPM </w:t>
                      </w:r>
                      <w:r>
                        <w:rPr>
                          <w:sz w:val="14"/>
                          <w:szCs w:val="14"/>
                        </w:rPr>
                        <w:t xml:space="preserve">diario </w:t>
                      </w:r>
                      <w:r w:rsidRPr="00094F91">
                        <w:rPr>
                          <w:sz w:val="14"/>
                          <w:szCs w:val="14"/>
                        </w:rPr>
                        <w:t xml:space="preserve">(en dólares por </w:t>
                      </w:r>
                      <w:proofErr w:type="spellStart"/>
                      <w:r w:rsidRPr="00094F91">
                        <w:rPr>
                          <w:sz w:val="14"/>
                          <w:szCs w:val="14"/>
                        </w:rPr>
                        <w:t>Gigajoule</w:t>
                      </w:r>
                      <w:proofErr w:type="spellEnd"/>
                      <w:r w:rsidRPr="00094F91">
                        <w:rPr>
                          <w:sz w:val="14"/>
                          <w:szCs w:val="14"/>
                        </w:rPr>
                        <w:t>)</w:t>
                      </w:r>
                    </w:p>
                    <w:p w:rsidR="00986F66" w:rsidRPr="00094F91" w:rsidRDefault="00986F66" w:rsidP="00590029">
                      <w:pPr>
                        <w:jc w:val="left"/>
                        <w:rPr>
                          <w:sz w:val="14"/>
                          <w:szCs w:val="14"/>
                        </w:rPr>
                      </w:pPr>
                    </w:p>
                  </w:txbxContent>
                </v:textbox>
              </v:shape>
            </w:pict>
          </mc:Fallback>
        </mc:AlternateContent>
      </w:r>
    </w:p>
    <w:p w:rsidR="00590029" w:rsidRPr="005276CB" w:rsidRDefault="005241B5" w:rsidP="00590029">
      <w:r>
        <w:rPr>
          <w:noProof/>
          <w:lang w:eastAsia="es-MX"/>
        </w:rPr>
        <mc:AlternateContent>
          <mc:Choice Requires="wps">
            <w:drawing>
              <wp:anchor distT="0" distB="0" distL="114300" distR="114300" simplePos="0" relativeHeight="251697152" behindDoc="0" locked="0" layoutInCell="1" allowOverlap="1">
                <wp:simplePos x="0" y="0"/>
                <wp:positionH relativeFrom="column">
                  <wp:posOffset>4260215</wp:posOffset>
                </wp:positionH>
                <wp:positionV relativeFrom="paragraph">
                  <wp:posOffset>156845</wp:posOffset>
                </wp:positionV>
                <wp:extent cx="855345" cy="712470"/>
                <wp:effectExtent l="2540" t="4445" r="0" b="0"/>
                <wp:wrapNone/>
                <wp:docPr id="4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left"/>
                              <w:rPr>
                                <w:sz w:val="14"/>
                                <w:szCs w:val="14"/>
                              </w:rPr>
                            </w:pPr>
                            <w:bookmarkStart w:id="2" w:name="OLE_LINK5"/>
                            <w:r w:rsidRPr="00094F91">
                              <w:rPr>
                                <w:sz w:val="14"/>
                                <w:szCs w:val="14"/>
                              </w:rPr>
                              <w:t>Tarifa inyección Golfo extracción Golfo en el SNG</w:t>
                            </w:r>
                          </w:p>
                          <w:bookmarkEnd w:id="2"/>
                          <w:p w:rsidR="00986F66" w:rsidRPr="00094F91" w:rsidRDefault="00986F66" w:rsidP="00590029">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30" type="#_x0000_t202" style="position:absolute;left:0;text-align:left;margin-left:335.45pt;margin-top:12.35pt;width:67.35pt;height:5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" stroked="f">
                <v:textbox>
                  <w:txbxContent>
                    <w:p w:rsidR="00986F66" w:rsidRPr="00094F91" w:rsidRDefault="00986F66" w:rsidP="00590029">
                      <w:pPr>
                        <w:jc w:val="left"/>
                        <w:rPr>
                          <w:sz w:val="14"/>
                          <w:szCs w:val="14"/>
                        </w:rPr>
                      </w:pPr>
                      <w:bookmarkStart w:id="3" w:name="OLE_LINK5"/>
                      <w:r w:rsidRPr="00094F91">
                        <w:rPr>
                          <w:sz w:val="14"/>
                          <w:szCs w:val="14"/>
                        </w:rPr>
                        <w:t>Tarifa inyección Golfo extracción Golfo en el SNG</w:t>
                      </w:r>
                    </w:p>
                    <w:bookmarkEnd w:id="3"/>
                    <w:p w:rsidR="00986F66" w:rsidRPr="00094F91" w:rsidRDefault="00986F66" w:rsidP="00590029">
                      <w:pPr>
                        <w:rPr>
                          <w:sz w:val="14"/>
                          <w:szCs w:val="14"/>
                        </w:rPr>
                      </w:pPr>
                    </w:p>
                  </w:txbxContent>
                </v:textbox>
              </v:shape>
            </w:pict>
          </mc:Fallback>
        </mc:AlternateContent>
      </w:r>
      <w:r>
        <w:rPr>
          <w:noProof/>
          <w:lang w:eastAsia="es-MX"/>
        </w:rPr>
        <mc:AlternateContent>
          <mc:Choice Requires="wps">
            <w:drawing>
              <wp:anchor distT="0" distB="0" distL="114300" distR="114300" simplePos="0" relativeHeight="251700224" behindDoc="0" locked="0" layoutInCell="1" allowOverlap="1">
                <wp:simplePos x="0" y="0"/>
                <wp:positionH relativeFrom="column">
                  <wp:posOffset>2028825</wp:posOffset>
                </wp:positionH>
                <wp:positionV relativeFrom="paragraph">
                  <wp:posOffset>355600</wp:posOffset>
                </wp:positionV>
                <wp:extent cx="704215" cy="715010"/>
                <wp:effectExtent l="0" t="3175" r="635" b="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left"/>
                              <w:rPr>
                                <w:sz w:val="14"/>
                                <w:szCs w:val="14"/>
                              </w:rPr>
                            </w:pPr>
                            <w:r w:rsidRPr="00094F91">
                              <w:rPr>
                                <w:sz w:val="14"/>
                                <w:szCs w:val="14"/>
                              </w:rPr>
                              <w:t>Precio en el Sur de Texas</w:t>
                            </w:r>
                          </w:p>
                          <w:p w:rsidR="00986F66" w:rsidRPr="00094F91"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1" type="#_x0000_t202" style="position:absolute;left:0;text-align:left;margin-left:159.75pt;margin-top:28pt;width:55.45pt;height:5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3LhQIAABc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" stroked="f">
                <v:textbox>
                  <w:txbxContent>
                    <w:p w:rsidR="00986F66" w:rsidRPr="00094F91" w:rsidRDefault="00986F66" w:rsidP="00590029">
                      <w:pPr>
                        <w:jc w:val="left"/>
                        <w:rPr>
                          <w:sz w:val="14"/>
                          <w:szCs w:val="14"/>
                        </w:rPr>
                      </w:pPr>
                      <w:r w:rsidRPr="00094F91">
                        <w:rPr>
                          <w:sz w:val="14"/>
                          <w:szCs w:val="14"/>
                        </w:rPr>
                        <w:t>Precio en el Sur de Texas</w:t>
                      </w:r>
                    </w:p>
                    <w:p w:rsidR="00986F66" w:rsidRPr="00094F91" w:rsidRDefault="00986F66" w:rsidP="00590029">
                      <w:pPr>
                        <w:jc w:val="left"/>
                        <w:rPr>
                          <w:sz w:val="14"/>
                          <w:szCs w:val="14"/>
                        </w:rPr>
                      </w:pPr>
                    </w:p>
                  </w:txbxContent>
                </v:textbox>
              </v:shape>
            </w:pict>
          </mc:Fallback>
        </mc:AlternateContent>
      </w:r>
      <w:r>
        <w:rPr>
          <w:noProof/>
          <w:lang w:eastAsia="es-MX"/>
        </w:rPr>
        <mc:AlternateContent>
          <mc:Choice Requires="wps">
            <w:drawing>
              <wp:anchor distT="0" distB="0" distL="114300" distR="114300" simplePos="0" relativeHeight="251701248" behindDoc="0" locked="0" layoutInCell="1" allowOverlap="1">
                <wp:simplePos x="0" y="0"/>
                <wp:positionH relativeFrom="column">
                  <wp:posOffset>2961640</wp:posOffset>
                </wp:positionH>
                <wp:positionV relativeFrom="paragraph">
                  <wp:posOffset>454025</wp:posOffset>
                </wp:positionV>
                <wp:extent cx="873125" cy="616585"/>
                <wp:effectExtent l="0" t="0" r="3810" b="0"/>
                <wp:wrapNone/>
                <wp:docPr id="4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left"/>
                              <w:rPr>
                                <w:sz w:val="14"/>
                                <w:szCs w:val="14"/>
                              </w:rPr>
                            </w:pPr>
                            <w:r w:rsidRPr="00094F91">
                              <w:rPr>
                                <w:sz w:val="14"/>
                                <w:szCs w:val="14"/>
                              </w:rPr>
                              <w:t>Transporte entre la frontera y el Sur de Texas</w:t>
                            </w:r>
                          </w:p>
                          <w:p w:rsidR="00986F66" w:rsidRPr="00094F91"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2" type="#_x0000_t202" style="position:absolute;left:0;text-align:left;margin-left:233.2pt;margin-top:35.75pt;width:68.75pt;height:4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" stroked="f">
                <v:textbox>
                  <w:txbxContent>
                    <w:p w:rsidR="00986F66" w:rsidRPr="00094F91" w:rsidRDefault="00986F66" w:rsidP="00590029">
                      <w:pPr>
                        <w:jc w:val="left"/>
                        <w:rPr>
                          <w:sz w:val="14"/>
                          <w:szCs w:val="14"/>
                        </w:rPr>
                      </w:pPr>
                      <w:r w:rsidRPr="00094F91">
                        <w:rPr>
                          <w:sz w:val="14"/>
                          <w:szCs w:val="14"/>
                        </w:rPr>
                        <w:t>Transporte entre la frontera y el Sur de Texas</w:t>
                      </w:r>
                    </w:p>
                    <w:p w:rsidR="00986F66" w:rsidRPr="00094F91" w:rsidRDefault="00986F66" w:rsidP="00590029">
                      <w:pPr>
                        <w:jc w:val="left"/>
                        <w:rPr>
                          <w:sz w:val="14"/>
                          <w:szCs w:val="14"/>
                        </w:rPr>
                      </w:pPr>
                    </w:p>
                  </w:txbxContent>
                </v:textbox>
              </v:shape>
            </w:pict>
          </mc:Fallback>
        </mc:AlternateContent>
      </w:r>
    </w:p>
    <w:p w:rsidR="00590029" w:rsidRPr="005276CB" w:rsidRDefault="005241B5" w:rsidP="00590029">
      <w:r>
        <w:rPr>
          <w:noProof/>
          <w:lang w:eastAsia="es-MX"/>
        </w:rPr>
        <mc:AlternateContent>
          <mc:Choice Requires="wps">
            <w:drawing>
              <wp:anchor distT="0" distB="0" distL="114300" distR="114300" simplePos="0" relativeHeight="251699200" behindDoc="0" locked="0" layoutInCell="1" allowOverlap="1">
                <wp:simplePos x="0" y="0"/>
                <wp:positionH relativeFrom="column">
                  <wp:posOffset>980440</wp:posOffset>
                </wp:positionH>
                <wp:positionV relativeFrom="paragraph">
                  <wp:posOffset>103505</wp:posOffset>
                </wp:positionV>
                <wp:extent cx="614045" cy="520700"/>
                <wp:effectExtent l="0" t="0" r="0" b="4445"/>
                <wp:wrapNone/>
                <wp:docPr id="4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094F91" w:rsidRDefault="00986F66" w:rsidP="00590029">
                            <w:pPr>
                              <w:jc w:val="left"/>
                              <w:rPr>
                                <w:sz w:val="14"/>
                                <w:szCs w:val="14"/>
                              </w:rPr>
                            </w:pPr>
                            <w:r w:rsidRPr="00094F91">
                              <w:rPr>
                                <w:sz w:val="14"/>
                                <w:szCs w:val="14"/>
                              </w:rPr>
                              <w:t xml:space="preserve">Precio Henry </w:t>
                            </w:r>
                            <w:proofErr w:type="spellStart"/>
                            <w:r w:rsidRPr="00094F91">
                              <w:rPr>
                                <w:sz w:val="14"/>
                                <w:szCs w:val="14"/>
                              </w:rPr>
                              <w:t>Hub</w:t>
                            </w:r>
                            <w:proofErr w:type="spellEnd"/>
                          </w:p>
                          <w:p w:rsidR="00986F66" w:rsidRPr="00094F91"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3" type="#_x0000_t202" style="position:absolute;left:0;text-align:left;margin-left:77.2pt;margin-top:8.15pt;width:48.35pt;height: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Ahg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" stroked="f">
                <v:textbox>
                  <w:txbxContent>
                    <w:p w:rsidR="00986F66" w:rsidRPr="00094F91" w:rsidRDefault="00986F66" w:rsidP="00590029">
                      <w:pPr>
                        <w:jc w:val="left"/>
                        <w:rPr>
                          <w:sz w:val="14"/>
                          <w:szCs w:val="14"/>
                        </w:rPr>
                      </w:pPr>
                      <w:r w:rsidRPr="00094F91">
                        <w:rPr>
                          <w:sz w:val="14"/>
                          <w:szCs w:val="14"/>
                        </w:rPr>
                        <w:t xml:space="preserve">Precio Henry </w:t>
                      </w:r>
                      <w:proofErr w:type="spellStart"/>
                      <w:r w:rsidRPr="00094F91">
                        <w:rPr>
                          <w:sz w:val="14"/>
                          <w:szCs w:val="14"/>
                        </w:rPr>
                        <w:t>Hub</w:t>
                      </w:r>
                      <w:proofErr w:type="spellEnd"/>
                    </w:p>
                    <w:p w:rsidR="00986F66" w:rsidRPr="00094F91" w:rsidRDefault="00986F66" w:rsidP="00590029">
                      <w:pPr>
                        <w:jc w:val="left"/>
                        <w:rPr>
                          <w:sz w:val="14"/>
                          <w:szCs w:val="14"/>
                        </w:rPr>
                      </w:pPr>
                    </w:p>
                  </w:txbxContent>
                </v:textbox>
              </v:shape>
            </w:pict>
          </mc:Fallback>
        </mc:AlternateContent>
      </w:r>
    </w:p>
    <w:p w:rsidR="00590029" w:rsidRPr="005276CB" w:rsidRDefault="00590029" w:rsidP="00590029"/>
    <w:p w:rsidR="00590029" w:rsidRPr="005276CB" w:rsidRDefault="00590029" w:rsidP="00590029"/>
    <w:p w:rsidR="00590029" w:rsidRPr="00094F91" w:rsidRDefault="00590029" w:rsidP="00590029">
      <w:pPr>
        <w:pStyle w:val="Ttulo2"/>
      </w:pPr>
      <w:bookmarkStart w:id="3" w:name="_Toc247621365"/>
      <w:r w:rsidRPr="00094F91">
        <w:t xml:space="preserve">Precio Henry </w:t>
      </w:r>
      <w:proofErr w:type="spellStart"/>
      <w:r w:rsidRPr="00094F91">
        <w:t>Hub</w:t>
      </w:r>
      <w:proofErr w:type="spellEnd"/>
      <w:r w:rsidRPr="00094F91">
        <w:t xml:space="preserve"> diario</w:t>
      </w:r>
      <w:bookmarkEnd w:id="3"/>
    </w:p>
    <w:p w:rsidR="00590029" w:rsidRPr="005276CB" w:rsidRDefault="00590029" w:rsidP="00590029">
      <w:proofErr w:type="spellStart"/>
      <w:r w:rsidRPr="005276CB">
        <w:rPr>
          <w:bCs/>
        </w:rPr>
        <w:t>HH</w:t>
      </w:r>
      <w:r w:rsidRPr="005276CB">
        <w:rPr>
          <w:bCs/>
          <w:vertAlign w:val="superscript"/>
        </w:rPr>
        <w:t>d</w:t>
      </w:r>
      <w:r w:rsidR="0095224F">
        <w:rPr>
          <w:bCs/>
          <w:vertAlign w:val="subscript"/>
        </w:rPr>
        <w:t>j</w:t>
      </w:r>
      <w:proofErr w:type="spellEnd"/>
      <w:r w:rsidRPr="005276CB">
        <w:rPr>
          <w:color w:val="7F7F7F" w:themeColor="text1" w:themeTint="80"/>
          <w:vertAlign w:val="subscript"/>
        </w:rPr>
        <w:t xml:space="preserve"> </w:t>
      </w:r>
      <w:r w:rsidRPr="005276CB">
        <w:t xml:space="preserve">es el precio cotizado en Henry </w:t>
      </w:r>
      <w:proofErr w:type="spellStart"/>
      <w:r w:rsidRPr="005276CB">
        <w:t>Hub</w:t>
      </w:r>
      <w:proofErr w:type="spellEnd"/>
      <w:r w:rsidRPr="005276CB">
        <w:t xml:space="preserve"> el día anterior al de determinación del precio de </w:t>
      </w:r>
      <w:r w:rsidR="0095224F">
        <w:t>VPM (j</w:t>
      </w:r>
      <w:r w:rsidRPr="005276CB">
        <w:t>).</w:t>
      </w:r>
    </w:p>
    <w:p w:rsidR="00590029" w:rsidRDefault="00590029" w:rsidP="00590029">
      <w:pPr>
        <w:rPr>
          <w:u w:val="single"/>
        </w:rPr>
      </w:pPr>
      <w:r w:rsidRPr="005276CB">
        <w:t xml:space="preserve">La cotización se obtiene de la publicación </w:t>
      </w:r>
      <w:proofErr w:type="spellStart"/>
      <w:r w:rsidRPr="005276CB">
        <w:rPr>
          <w:i/>
        </w:rPr>
        <w:t>Platts</w:t>
      </w:r>
      <w:proofErr w:type="spellEnd"/>
      <w:r w:rsidRPr="005276CB">
        <w:rPr>
          <w:i/>
        </w:rPr>
        <w:t xml:space="preserve">, Gas </w:t>
      </w:r>
      <w:proofErr w:type="spellStart"/>
      <w:r w:rsidRPr="005276CB">
        <w:rPr>
          <w:i/>
        </w:rPr>
        <w:t>Daily</w:t>
      </w:r>
      <w:proofErr w:type="spellEnd"/>
      <w:r>
        <w:rPr>
          <w:rStyle w:val="Refdenotaalpie"/>
          <w:i/>
        </w:rPr>
        <w:footnoteReference w:id="1"/>
      </w:r>
      <w:r w:rsidRPr="005276CB">
        <w:rPr>
          <w:i/>
        </w:rPr>
        <w:t>,</w:t>
      </w:r>
      <w:r w:rsidRPr="005276CB">
        <w:t xml:space="preserve"> encabezado </w:t>
      </w:r>
      <w:proofErr w:type="spellStart"/>
      <w:r w:rsidRPr="005276CB">
        <w:rPr>
          <w:i/>
        </w:rPr>
        <w:t>Louisiana-Onshore</w:t>
      </w:r>
      <w:proofErr w:type="spellEnd"/>
      <w:r w:rsidRPr="005276CB">
        <w:rPr>
          <w:i/>
        </w:rPr>
        <w:t xml:space="preserve"> South</w:t>
      </w:r>
      <w:r w:rsidRPr="005276CB">
        <w:t xml:space="preserve">, renglón </w:t>
      </w:r>
      <w:r w:rsidRPr="005276CB">
        <w:rPr>
          <w:i/>
        </w:rPr>
        <w:t xml:space="preserve">Henry </w:t>
      </w:r>
      <w:proofErr w:type="spellStart"/>
      <w:r w:rsidRPr="005276CB">
        <w:rPr>
          <w:i/>
        </w:rPr>
        <w:t>Hub</w:t>
      </w:r>
      <w:proofErr w:type="spellEnd"/>
      <w:r w:rsidRPr="005276CB">
        <w:t xml:space="preserve">, columna </w:t>
      </w:r>
      <w:proofErr w:type="spellStart"/>
      <w:r w:rsidRPr="005276CB">
        <w:rPr>
          <w:i/>
        </w:rPr>
        <w:t>mid</w:t>
      </w:r>
      <w:proofErr w:type="spellEnd"/>
      <w:r w:rsidRPr="005276CB">
        <w:rPr>
          <w:i/>
        </w:rPr>
        <w:t xml:space="preserve"> </w:t>
      </w:r>
      <w:proofErr w:type="spellStart"/>
      <w:r w:rsidRPr="005276CB">
        <w:rPr>
          <w:i/>
        </w:rPr>
        <w:t>point</w:t>
      </w:r>
      <w:proofErr w:type="spellEnd"/>
      <w:r w:rsidRPr="005276CB">
        <w:t>.</w:t>
      </w:r>
      <w:r>
        <w:t xml:space="preserve"> </w:t>
      </w:r>
      <w:r w:rsidRPr="005276CB">
        <w:t>El valor de la cotización se convierte de dólares/</w:t>
      </w:r>
      <w:proofErr w:type="spellStart"/>
      <w:r w:rsidRPr="005276CB">
        <w:t>MMBtu</w:t>
      </w:r>
      <w:proofErr w:type="spellEnd"/>
      <w:r w:rsidRPr="005276CB">
        <w:t xml:space="preserve"> a dólares/</w:t>
      </w:r>
      <w:proofErr w:type="spellStart"/>
      <w:r w:rsidRPr="005276CB">
        <w:t>Gigajoule</w:t>
      </w:r>
      <w:proofErr w:type="spellEnd"/>
      <w:r w:rsidRPr="005276CB">
        <w:t xml:space="preserve"> dividiendo por el factor de conversión 1.0551 y </w:t>
      </w:r>
      <w:r w:rsidRPr="002C4E17">
        <w:t>el resultado se redondea a 4 decimales</w:t>
      </w:r>
      <w:r w:rsidR="002C4E17">
        <w:t>.</w:t>
      </w:r>
    </w:p>
    <w:p w:rsidR="00590029" w:rsidRDefault="00590029" w:rsidP="00590029">
      <w:pPr>
        <w:rPr>
          <w:u w:val="single"/>
        </w:rPr>
      </w:pPr>
    </w:p>
    <w:p w:rsidR="00590029" w:rsidRDefault="00590029" w:rsidP="00590029">
      <w:pPr>
        <w:jc w:val="center"/>
      </w:pPr>
      <w:r w:rsidRPr="005276CB">
        <w:rPr>
          <w:noProof/>
          <w:lang w:eastAsia="es-MX"/>
        </w:rPr>
        <w:drawing>
          <wp:inline distT="0" distB="0" distL="0" distR="0">
            <wp:extent cx="2695575" cy="1876425"/>
            <wp:effectExtent l="19050" t="0" r="9525" b="0"/>
            <wp:docPr id="5" name="Imagen 7"/>
            <wp:cNvGraphicFramePr/>
            <a:graphic xmlns:a="http://schemas.openxmlformats.org/drawingml/2006/main">
              <a:graphicData uri="http://schemas.openxmlformats.org/drawingml/2006/picture">
                <pic:pic xmlns:pic="http://schemas.openxmlformats.org/drawingml/2006/picture">
                  <pic:nvPicPr>
                    <pic:cNvPr id="5126" name="Picture 9"/>
                    <pic:cNvPicPr>
                      <a:picLocks noChangeAspect="1" noChangeArrowheads="1"/>
                    </pic:cNvPicPr>
                  </pic:nvPicPr>
                  <pic:blipFill>
                    <a:blip r:embed="rId9" cstate="print"/>
                    <a:srcRect/>
                    <a:stretch>
                      <a:fillRect/>
                    </a:stretch>
                  </pic:blipFill>
                  <pic:spPr bwMode="auto">
                    <a:xfrm>
                      <a:off x="0" y="0"/>
                      <a:ext cx="2695575" cy="1876425"/>
                    </a:xfrm>
                    <a:prstGeom prst="rect">
                      <a:avLst/>
                    </a:prstGeom>
                    <a:noFill/>
                    <a:ln w="9525">
                      <a:noFill/>
                      <a:miter lim="800000"/>
                      <a:headEnd/>
                      <a:tailEnd/>
                    </a:ln>
                  </pic:spPr>
                </pic:pic>
              </a:graphicData>
            </a:graphic>
          </wp:inline>
        </w:drawing>
      </w:r>
    </w:p>
    <w:p w:rsidR="00590029" w:rsidRPr="006E0254" w:rsidRDefault="00590029" w:rsidP="00590029">
      <w:pPr>
        <w:ind w:left="2127"/>
        <w:jc w:val="left"/>
        <w:rPr>
          <w:sz w:val="20"/>
          <w:szCs w:val="20"/>
        </w:rPr>
      </w:pPr>
      <w:r w:rsidRPr="006E0254">
        <w:rPr>
          <w:sz w:val="20"/>
          <w:szCs w:val="20"/>
        </w:rPr>
        <w:t xml:space="preserve">Fuente: </w:t>
      </w:r>
      <w:r w:rsidR="001F37F7" w:rsidRPr="006E0254">
        <w:rPr>
          <w:sz w:val="20"/>
          <w:szCs w:val="20"/>
        </w:rPr>
        <w:t xml:space="preserve">Gas </w:t>
      </w:r>
      <w:proofErr w:type="spellStart"/>
      <w:r w:rsidR="001F37F7" w:rsidRPr="006E0254">
        <w:rPr>
          <w:sz w:val="20"/>
          <w:szCs w:val="20"/>
        </w:rPr>
        <w:t>Daily</w:t>
      </w:r>
      <w:proofErr w:type="spellEnd"/>
      <w:r w:rsidR="001F37F7">
        <w:rPr>
          <w:sz w:val="20"/>
          <w:szCs w:val="20"/>
        </w:rPr>
        <w:t>,</w:t>
      </w:r>
      <w:r w:rsidR="001F37F7">
        <w:t xml:space="preserve"> </w:t>
      </w:r>
      <w:hyperlink r:id="rId10" w:history="1">
        <w:r w:rsidRPr="006E0254">
          <w:rPr>
            <w:rStyle w:val="Hipervnculo"/>
            <w:sz w:val="20"/>
            <w:szCs w:val="20"/>
          </w:rPr>
          <w:t>http://www.platts.com</w:t>
        </w:r>
      </w:hyperlink>
      <w:r w:rsidRPr="006E0254">
        <w:rPr>
          <w:sz w:val="20"/>
          <w:szCs w:val="20"/>
        </w:rPr>
        <w:t xml:space="preserve">, </w:t>
      </w:r>
      <w:r w:rsidR="001F37F7">
        <w:rPr>
          <w:sz w:val="20"/>
          <w:szCs w:val="20"/>
        </w:rPr>
        <w:br/>
        <w:t>(E</w:t>
      </w:r>
      <w:r w:rsidRPr="006E0254">
        <w:rPr>
          <w:sz w:val="20"/>
          <w:szCs w:val="20"/>
        </w:rPr>
        <w:t xml:space="preserve">jemplar de muestra) </w:t>
      </w:r>
    </w:p>
    <w:p w:rsidR="00590029" w:rsidRPr="006E0254" w:rsidRDefault="00590029" w:rsidP="00590029"/>
    <w:p w:rsidR="00590029" w:rsidRDefault="005241B5" w:rsidP="00590029">
      <w:pPr>
        <w:pStyle w:val="Ttulo2"/>
      </w:pPr>
      <w:r>
        <w:rPr>
          <w:noProof/>
          <w:lang w:eastAsia="es-MX"/>
        </w:rPr>
        <w:lastRenderedPageBreak/>
        <mc:AlternateContent>
          <mc:Choice Requires="wps">
            <w:drawing>
              <wp:anchor distT="0" distB="0" distL="114300" distR="114300" simplePos="0" relativeHeight="251702272" behindDoc="0" locked="0" layoutInCell="1" allowOverlap="1">
                <wp:simplePos x="0" y="0"/>
                <wp:positionH relativeFrom="column">
                  <wp:posOffset>2910840</wp:posOffset>
                </wp:positionH>
                <wp:positionV relativeFrom="paragraph">
                  <wp:posOffset>-6162040</wp:posOffset>
                </wp:positionV>
                <wp:extent cx="2419350" cy="266700"/>
                <wp:effectExtent l="0" t="635" r="3810" b="0"/>
                <wp:wrapNone/>
                <wp:docPr id="4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DF6536" w:rsidRDefault="00986F66" w:rsidP="00590029">
                            <w:r w:rsidRPr="00DF6536">
                              <w:t xml:space="preserve">Fórmula de precio diario, Reynosa </w:t>
                            </w:r>
                          </w:p>
                          <w:p w:rsidR="00986F66" w:rsidRDefault="00986F66" w:rsidP="00590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34" type="#_x0000_t202" style="position:absolute;left:0;text-align:left;margin-left:229.2pt;margin-top:-485.2pt;width:190.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CHhw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" stroked="f">
                <v:textbox>
                  <w:txbxContent>
                    <w:p w:rsidR="00986F66" w:rsidRPr="00DF6536" w:rsidRDefault="00986F66" w:rsidP="00590029">
                      <w:r w:rsidRPr="00DF6536">
                        <w:t xml:space="preserve">Fórmula de precio diario, Reynosa </w:t>
                      </w:r>
                    </w:p>
                    <w:p w:rsidR="00986F66" w:rsidRDefault="00986F66" w:rsidP="00590029"/>
                  </w:txbxContent>
                </v:textbox>
              </v:shape>
            </w:pict>
          </mc:Fallback>
        </mc:AlternateContent>
      </w:r>
      <w:r w:rsidR="00590029" w:rsidRPr="006E0254">
        <w:t xml:space="preserve"> </w:t>
      </w:r>
      <w:bookmarkStart w:id="4" w:name="_Toc247621366"/>
      <w:r w:rsidR="00590029" w:rsidRPr="005276CB">
        <w:t xml:space="preserve">Parámetro </w:t>
      </w:r>
      <w:r w:rsidR="00590029" w:rsidRPr="005276CB">
        <w:rPr>
          <w:rFonts w:ascii="Symbol" w:hAnsi="Symbol"/>
        </w:rPr>
        <w:t></w:t>
      </w:r>
      <w:r w:rsidR="00590029" w:rsidRPr="005276CB">
        <w:rPr>
          <w:vertAlign w:val="superscript"/>
        </w:rPr>
        <w:t>d</w:t>
      </w:r>
      <w:bookmarkEnd w:id="4"/>
    </w:p>
    <w:p w:rsidR="00E22A7A" w:rsidRDefault="00D10344" w:rsidP="00590029">
      <w:r w:rsidRPr="00D10344">
        <w:t xml:space="preserve">El objetivo de la metodología de precios de </w:t>
      </w:r>
      <w:proofErr w:type="spellStart"/>
      <w:r w:rsidRPr="00D10344">
        <w:t>vpm</w:t>
      </w:r>
      <w:proofErr w:type="spellEnd"/>
      <w:r w:rsidRPr="00D10344">
        <w:t xml:space="preserve"> es reflejar las condiciones del mercado de referencia de Henry </w:t>
      </w:r>
      <w:proofErr w:type="spellStart"/>
      <w:r w:rsidRPr="00D10344">
        <w:t>Hub</w:t>
      </w:r>
      <w:proofErr w:type="spellEnd"/>
      <w:r w:rsidRPr="00D10344">
        <w:t xml:space="preserve">, considerando el nivel de precios de los mercados en el sur de Texas. Para ello, la metodología hace uso de los parámetros </w:t>
      </w:r>
      <w:r w:rsidRPr="00D10344">
        <w:rPr>
          <w:rFonts w:ascii="Symbol" w:hAnsi="Symbol"/>
        </w:rPr>
        <w:t></w:t>
      </w:r>
      <w:r w:rsidRPr="00D10344">
        <w:t xml:space="preserve">, y en el caso específico de los precios diarios, del parámetro </w:t>
      </w:r>
      <w:r w:rsidR="00590029" w:rsidRPr="00D10344">
        <w:rPr>
          <w:rFonts w:ascii="Symbol" w:hAnsi="Symbol"/>
          <w:bCs/>
        </w:rPr>
        <w:t></w:t>
      </w:r>
      <w:r w:rsidR="00590029" w:rsidRPr="00D10344">
        <w:rPr>
          <w:bCs/>
          <w:vertAlign w:val="superscript"/>
        </w:rPr>
        <w:t>d</w:t>
      </w:r>
      <w:r w:rsidRPr="00D10344">
        <w:t xml:space="preserve">. Este </w:t>
      </w:r>
      <w:r w:rsidRPr="00A31D4E">
        <w:t>elemento</w:t>
      </w:r>
      <w:r w:rsidRPr="00D10344">
        <w:t xml:space="preserve"> es resultado de un modelo de regresión por </w:t>
      </w:r>
      <w:r w:rsidRPr="00D10344">
        <w:rPr>
          <w:i/>
        </w:rPr>
        <w:t>mínimos cuadrados ordinarios</w:t>
      </w:r>
      <w:r w:rsidRPr="00D10344">
        <w:t xml:space="preserve"> entre las series de las cotizaciones diarias en Henry </w:t>
      </w:r>
      <w:proofErr w:type="spellStart"/>
      <w:r w:rsidRPr="00D10344">
        <w:t>Hub</w:t>
      </w:r>
      <w:proofErr w:type="spellEnd"/>
      <w:r w:rsidRPr="00D10344">
        <w:t xml:space="preserve"> y el sur de Texas y, dada la teoría econométrica empleada, representa </w:t>
      </w:r>
      <w:r w:rsidR="00590029" w:rsidRPr="00D10344">
        <w:t xml:space="preserve">la diferencia de largo plazo entre </w:t>
      </w:r>
      <w:r w:rsidRPr="00D10344">
        <w:t>las series de ambos precios</w:t>
      </w:r>
      <w:r w:rsidR="00590029" w:rsidRPr="00D10344">
        <w:t xml:space="preserve">. </w:t>
      </w:r>
    </w:p>
    <w:p w:rsidR="00590029" w:rsidRPr="00125E21" w:rsidRDefault="00590029" w:rsidP="00590029">
      <w:r w:rsidRPr="00125E21">
        <w:t xml:space="preserve">La Comisión actualizará y dará a conocer el parámetro </w:t>
      </w:r>
      <w:r w:rsidRPr="00125E21">
        <w:rPr>
          <w:rFonts w:ascii="Symbol" w:hAnsi="Symbol"/>
          <w:bCs/>
        </w:rPr>
        <w:t></w:t>
      </w:r>
      <w:r w:rsidRPr="00125E21">
        <w:rPr>
          <w:bCs/>
          <w:vertAlign w:val="superscript"/>
        </w:rPr>
        <w:t>d</w:t>
      </w:r>
      <w:r w:rsidRPr="00125E21">
        <w:rPr>
          <w:bCs/>
        </w:rPr>
        <w:t xml:space="preserve"> </w:t>
      </w:r>
      <w:r w:rsidRPr="00125E21">
        <w:t>trimestralmente.</w:t>
      </w:r>
      <w:r w:rsidR="00245D75">
        <w:t xml:space="preserve"> </w:t>
      </w:r>
    </w:p>
    <w:p w:rsidR="00590029" w:rsidRPr="005276CB" w:rsidRDefault="00590029" w:rsidP="00590029">
      <w:pPr>
        <w:pStyle w:val="Ttulo2"/>
      </w:pPr>
      <w:bookmarkStart w:id="5" w:name="_Toc247621367"/>
      <w:r w:rsidRPr="005276CB">
        <w:t>Precio en el sur de Texas diario (</w:t>
      </w:r>
      <w:proofErr w:type="spellStart"/>
      <w:r w:rsidRPr="005276CB">
        <w:t>ST</w:t>
      </w:r>
      <w:r w:rsidRPr="005276CB">
        <w:rPr>
          <w:vertAlign w:val="superscript"/>
        </w:rPr>
        <w:t>d</w:t>
      </w:r>
      <w:r w:rsidR="00BE7718">
        <w:rPr>
          <w:vertAlign w:val="subscript"/>
        </w:rPr>
        <w:t>j</w:t>
      </w:r>
      <w:proofErr w:type="spellEnd"/>
      <w:r w:rsidRPr="005276CB">
        <w:t>)</w:t>
      </w:r>
      <w:bookmarkEnd w:id="5"/>
      <w:r w:rsidRPr="005276CB">
        <w:rPr>
          <w:vertAlign w:val="subscript"/>
        </w:rPr>
        <w:t xml:space="preserve"> </w:t>
      </w:r>
    </w:p>
    <w:p w:rsidR="00590029" w:rsidRPr="00125E21" w:rsidRDefault="00590029" w:rsidP="00590029">
      <w:proofErr w:type="spellStart"/>
      <w:r w:rsidRPr="00125E21">
        <w:rPr>
          <w:bCs/>
        </w:rPr>
        <w:t>ST</w:t>
      </w:r>
      <w:r w:rsidRPr="00125E21">
        <w:rPr>
          <w:bCs/>
          <w:vertAlign w:val="superscript"/>
        </w:rPr>
        <w:t>d</w:t>
      </w:r>
      <w:r w:rsidR="001F37F7">
        <w:rPr>
          <w:bCs/>
          <w:vertAlign w:val="subscript"/>
        </w:rPr>
        <w:t>j</w:t>
      </w:r>
      <w:proofErr w:type="spellEnd"/>
      <w:r w:rsidRPr="00125E21">
        <w:rPr>
          <w:bCs/>
          <w:vertAlign w:val="subscript"/>
        </w:rPr>
        <w:t xml:space="preserve"> </w:t>
      </w:r>
      <w:r w:rsidRPr="00125E21">
        <w:t xml:space="preserve">es el promedio simple de dos índices de precios cotizados en el sur de Texas para el día anterior (j): </w:t>
      </w:r>
    </w:p>
    <w:p w:rsidR="00590029" w:rsidRPr="00D10344" w:rsidRDefault="00590029" w:rsidP="00590029">
      <w:pPr>
        <w:pStyle w:val="Prrafodelista"/>
        <w:numPr>
          <w:ilvl w:val="0"/>
          <w:numId w:val="4"/>
        </w:numPr>
        <w:ind w:left="709" w:hanging="357"/>
        <w:contextualSpacing w:val="0"/>
        <w:rPr>
          <w:lang w:val="en-US"/>
        </w:rPr>
      </w:pPr>
      <w:r w:rsidRPr="00D10344">
        <w:rPr>
          <w:lang w:val="en-US"/>
        </w:rPr>
        <w:t>Texas Eastern Transmission Corp.</w:t>
      </w:r>
      <w:r w:rsidRPr="00D10344">
        <w:rPr>
          <w:color w:val="7F7F7F" w:themeColor="text1" w:themeTint="80"/>
          <w:lang w:val="en-US"/>
        </w:rPr>
        <w:t xml:space="preserve"> </w:t>
      </w:r>
      <w:r w:rsidRPr="00D10344">
        <w:rPr>
          <w:lang w:val="en-US"/>
        </w:rPr>
        <w:t>(</w:t>
      </w:r>
      <w:proofErr w:type="spellStart"/>
      <w:r w:rsidRPr="00D10344">
        <w:rPr>
          <w:lang w:val="en-US"/>
        </w:rPr>
        <w:t>Tetco</w:t>
      </w:r>
      <w:proofErr w:type="spellEnd"/>
      <w:r w:rsidRPr="00D10344">
        <w:rPr>
          <w:lang w:val="en-US"/>
        </w:rPr>
        <w:t>)</w:t>
      </w:r>
    </w:p>
    <w:p w:rsidR="00590029" w:rsidRPr="00D10344" w:rsidRDefault="00590029" w:rsidP="00590029">
      <w:pPr>
        <w:pStyle w:val="Prrafodelista"/>
        <w:numPr>
          <w:ilvl w:val="0"/>
          <w:numId w:val="4"/>
        </w:numPr>
        <w:ind w:left="709" w:hanging="357"/>
        <w:contextualSpacing w:val="0"/>
        <w:rPr>
          <w:lang w:val="en-US"/>
        </w:rPr>
      </w:pPr>
      <w:r w:rsidRPr="00D10344">
        <w:rPr>
          <w:lang w:val="en-US"/>
        </w:rPr>
        <w:t>Tennessee Gas Pipeline Corp. (TGP)</w:t>
      </w:r>
    </w:p>
    <w:p w:rsidR="00590029" w:rsidRPr="004C53A0" w:rsidRDefault="00590029" w:rsidP="00590029">
      <w:r w:rsidRPr="004C53A0">
        <w:t xml:space="preserve">El resultado de este promedio se redondea a 4 decimales. </w:t>
      </w:r>
    </w:p>
    <w:p w:rsidR="00590029" w:rsidRPr="00094F91" w:rsidRDefault="00590029" w:rsidP="00590029">
      <w:pPr>
        <w:pStyle w:val="Ttulo3"/>
        <w:numPr>
          <w:ilvl w:val="2"/>
          <w:numId w:val="2"/>
        </w:numPr>
      </w:pPr>
      <w:bookmarkStart w:id="6" w:name="_Toc247621368"/>
      <w:r w:rsidRPr="00094F91">
        <w:t xml:space="preserve">Precio </w:t>
      </w:r>
      <w:proofErr w:type="spellStart"/>
      <w:r w:rsidRPr="00094F91">
        <w:t>Tetco</w:t>
      </w:r>
      <w:proofErr w:type="spellEnd"/>
      <w:r w:rsidRPr="00094F91">
        <w:t xml:space="preserve"> diario</w:t>
      </w:r>
      <w:bookmarkEnd w:id="6"/>
    </w:p>
    <w:p w:rsidR="00590029" w:rsidRDefault="00590029" w:rsidP="00590029">
      <w:pPr>
        <w:rPr>
          <w:noProof/>
          <w:lang w:eastAsia="es-ES"/>
        </w:rPr>
      </w:pPr>
      <w:r w:rsidRPr="00125E21">
        <w:t xml:space="preserve">El precio </w:t>
      </w:r>
      <w:r>
        <w:t xml:space="preserve">de </w:t>
      </w:r>
      <w:proofErr w:type="spellStart"/>
      <w:r w:rsidRPr="00125E21">
        <w:rPr>
          <w:bCs/>
        </w:rPr>
        <w:t>Tetco</w:t>
      </w:r>
      <w:proofErr w:type="spellEnd"/>
      <w:r w:rsidRPr="00125E21">
        <w:t xml:space="preserve"> se obtiene de la publicación </w:t>
      </w:r>
      <w:r w:rsidRPr="00125E21">
        <w:rPr>
          <w:i/>
        </w:rPr>
        <w:t xml:space="preserve">Gas </w:t>
      </w:r>
      <w:proofErr w:type="spellStart"/>
      <w:r w:rsidRPr="00125E21">
        <w:rPr>
          <w:i/>
        </w:rPr>
        <w:t>Daily</w:t>
      </w:r>
      <w:proofErr w:type="spellEnd"/>
      <w:r w:rsidRPr="00125E21">
        <w:t xml:space="preserve">, encabezado </w:t>
      </w:r>
      <w:r w:rsidRPr="00125E21">
        <w:rPr>
          <w:i/>
        </w:rPr>
        <w:t>South Corpus Christi</w:t>
      </w:r>
      <w:r w:rsidRPr="00125E21">
        <w:t xml:space="preserve">, renglón </w:t>
      </w:r>
      <w:r w:rsidRPr="00125E21">
        <w:rPr>
          <w:i/>
        </w:rPr>
        <w:t>Texas Eastern STX</w:t>
      </w:r>
      <w:r w:rsidRPr="00125E21">
        <w:t xml:space="preserve">, columna </w:t>
      </w:r>
      <w:proofErr w:type="spellStart"/>
      <w:r w:rsidRPr="00125E21">
        <w:rPr>
          <w:i/>
        </w:rPr>
        <w:t>midpoint</w:t>
      </w:r>
      <w:proofErr w:type="spellEnd"/>
      <w:r w:rsidRPr="00125E21">
        <w:t>.</w:t>
      </w:r>
      <w:r w:rsidRPr="00125E21">
        <w:rPr>
          <w:noProof/>
          <w:lang w:eastAsia="es-ES"/>
        </w:rPr>
        <w:t xml:space="preserve"> </w:t>
      </w:r>
    </w:p>
    <w:p w:rsidR="00590029" w:rsidRPr="00125E21" w:rsidRDefault="00590029" w:rsidP="00590029"/>
    <w:p w:rsidR="00590029" w:rsidRPr="005276CB" w:rsidRDefault="00590029" w:rsidP="00590029">
      <w:pPr>
        <w:jc w:val="center"/>
      </w:pPr>
      <w:r w:rsidRPr="005276CB">
        <w:rPr>
          <w:noProof/>
          <w:lang w:eastAsia="es-MX"/>
        </w:rPr>
        <w:drawing>
          <wp:inline distT="0" distB="0" distL="0" distR="0">
            <wp:extent cx="2628900" cy="1619250"/>
            <wp:effectExtent l="19050" t="0" r="0" b="0"/>
            <wp:docPr id="7" name="Imagen 2"/>
            <wp:cNvGraphicFramePr/>
            <a:graphic xmlns:a="http://schemas.openxmlformats.org/drawingml/2006/main">
              <a:graphicData uri="http://schemas.openxmlformats.org/drawingml/2006/picture">
                <pic:pic xmlns:pic="http://schemas.openxmlformats.org/drawingml/2006/picture">
                  <pic:nvPicPr>
                    <pic:cNvPr id="9220" name="Picture 3"/>
                    <pic:cNvPicPr>
                      <a:picLocks noChangeAspect="1" noChangeArrowheads="1"/>
                    </pic:cNvPicPr>
                  </pic:nvPicPr>
                  <pic:blipFill>
                    <a:blip r:embed="rId11" cstate="print"/>
                    <a:srcRect/>
                    <a:stretch>
                      <a:fillRect/>
                    </a:stretch>
                  </pic:blipFill>
                  <pic:spPr bwMode="auto">
                    <a:xfrm>
                      <a:off x="0" y="0"/>
                      <a:ext cx="2628900" cy="1619250"/>
                    </a:xfrm>
                    <a:prstGeom prst="rect">
                      <a:avLst/>
                    </a:prstGeom>
                    <a:noFill/>
                    <a:ln w="9525">
                      <a:noFill/>
                      <a:miter lim="800000"/>
                      <a:headEnd/>
                      <a:tailEnd/>
                    </a:ln>
                  </pic:spPr>
                </pic:pic>
              </a:graphicData>
            </a:graphic>
          </wp:inline>
        </w:drawing>
      </w:r>
    </w:p>
    <w:p w:rsidR="001F37F7" w:rsidRPr="006E0254" w:rsidRDefault="001F37F7" w:rsidP="001F37F7">
      <w:pPr>
        <w:ind w:left="2127"/>
        <w:jc w:val="left"/>
        <w:rPr>
          <w:sz w:val="20"/>
          <w:szCs w:val="20"/>
        </w:rPr>
      </w:pPr>
      <w:r w:rsidRPr="006E0254">
        <w:rPr>
          <w:sz w:val="20"/>
          <w:szCs w:val="20"/>
        </w:rPr>
        <w:t xml:space="preserve">Fuente: Gas </w:t>
      </w:r>
      <w:proofErr w:type="spellStart"/>
      <w:r w:rsidRPr="006E0254">
        <w:rPr>
          <w:sz w:val="20"/>
          <w:szCs w:val="20"/>
        </w:rPr>
        <w:t>Daily</w:t>
      </w:r>
      <w:proofErr w:type="spellEnd"/>
      <w:r>
        <w:rPr>
          <w:sz w:val="20"/>
          <w:szCs w:val="20"/>
        </w:rPr>
        <w:t>,</w:t>
      </w:r>
      <w:r>
        <w:t xml:space="preserve"> </w:t>
      </w:r>
      <w:hyperlink r:id="rId12" w:history="1">
        <w:r w:rsidRPr="006E0254">
          <w:rPr>
            <w:rStyle w:val="Hipervnculo"/>
            <w:sz w:val="20"/>
            <w:szCs w:val="20"/>
          </w:rPr>
          <w:t>http://www.platts.com</w:t>
        </w:r>
      </w:hyperlink>
      <w:r w:rsidRPr="006E0254">
        <w:rPr>
          <w:sz w:val="20"/>
          <w:szCs w:val="20"/>
        </w:rPr>
        <w:t xml:space="preserve">, </w:t>
      </w:r>
      <w:r>
        <w:rPr>
          <w:sz w:val="20"/>
          <w:szCs w:val="20"/>
        </w:rPr>
        <w:br/>
        <w:t>(E</w:t>
      </w:r>
      <w:r w:rsidRPr="006E0254">
        <w:rPr>
          <w:sz w:val="20"/>
          <w:szCs w:val="20"/>
        </w:rPr>
        <w:t xml:space="preserve">jemplar de muestra) </w:t>
      </w:r>
    </w:p>
    <w:p w:rsidR="00590029" w:rsidRPr="006E0254" w:rsidRDefault="00590029" w:rsidP="00590029"/>
    <w:p w:rsidR="00590029" w:rsidRDefault="00590029" w:rsidP="00590029">
      <w:pPr>
        <w:rPr>
          <w:u w:val="single"/>
        </w:rPr>
      </w:pPr>
      <w:r w:rsidRPr="005276CB">
        <w:t>El valor se convierte de dólares/</w:t>
      </w:r>
      <w:proofErr w:type="spellStart"/>
      <w:r w:rsidRPr="005276CB">
        <w:t>MMBtu</w:t>
      </w:r>
      <w:proofErr w:type="spellEnd"/>
      <w:r w:rsidRPr="005276CB">
        <w:t xml:space="preserve"> a dólares/</w:t>
      </w:r>
      <w:proofErr w:type="spellStart"/>
      <w:r w:rsidRPr="005276CB">
        <w:t>Gigajoule</w:t>
      </w:r>
      <w:proofErr w:type="spellEnd"/>
      <w:r w:rsidRPr="005276CB">
        <w:t xml:space="preserve"> dividiendo por el factor de conversión 1.0551</w:t>
      </w:r>
      <w:r w:rsidR="00E42F6D">
        <w:t>. E</w:t>
      </w:r>
      <w:r w:rsidRPr="00A9343D">
        <w:t>l resultado se redondea a 4 decimales.</w:t>
      </w:r>
    </w:p>
    <w:p w:rsidR="00590029" w:rsidRPr="005276CB" w:rsidRDefault="00590029" w:rsidP="00590029">
      <w:pPr>
        <w:pStyle w:val="Ttulo3"/>
        <w:numPr>
          <w:ilvl w:val="2"/>
          <w:numId w:val="2"/>
        </w:numPr>
      </w:pPr>
      <w:bookmarkStart w:id="7" w:name="_Toc247621369"/>
      <w:r w:rsidRPr="00A9343D">
        <w:lastRenderedPageBreak/>
        <w:t>Precio T</w:t>
      </w:r>
      <w:r>
        <w:t xml:space="preserve">GP </w:t>
      </w:r>
      <w:r w:rsidRPr="00A9343D">
        <w:t>diario</w:t>
      </w:r>
      <w:bookmarkEnd w:id="7"/>
    </w:p>
    <w:p w:rsidR="00590029" w:rsidRPr="008749F8" w:rsidRDefault="00590029" w:rsidP="00590029">
      <w:r w:rsidRPr="008749F8">
        <w:t xml:space="preserve">El precio </w:t>
      </w:r>
      <w:r>
        <w:t xml:space="preserve">en </w:t>
      </w:r>
      <w:r w:rsidRPr="008749F8">
        <w:rPr>
          <w:bCs/>
        </w:rPr>
        <w:t xml:space="preserve">TGP </w:t>
      </w:r>
      <w:r w:rsidRPr="008749F8">
        <w:t xml:space="preserve">se obtiene de la publicación </w:t>
      </w:r>
      <w:r w:rsidRPr="008749F8">
        <w:rPr>
          <w:i/>
        </w:rPr>
        <w:t xml:space="preserve">Gas </w:t>
      </w:r>
      <w:proofErr w:type="spellStart"/>
      <w:r w:rsidRPr="008749F8">
        <w:rPr>
          <w:i/>
        </w:rPr>
        <w:t>Daily</w:t>
      </w:r>
      <w:proofErr w:type="spellEnd"/>
      <w:r w:rsidRPr="008749F8">
        <w:t xml:space="preserve">, encabezado </w:t>
      </w:r>
      <w:r w:rsidRPr="008749F8">
        <w:rPr>
          <w:i/>
        </w:rPr>
        <w:t>South Corpus Christi</w:t>
      </w:r>
      <w:r w:rsidRPr="008749F8">
        <w:t xml:space="preserve">, renglón </w:t>
      </w:r>
      <w:r w:rsidRPr="008749F8">
        <w:rPr>
          <w:i/>
        </w:rPr>
        <w:t xml:space="preserve">Tennessee </w:t>
      </w:r>
      <w:proofErr w:type="spellStart"/>
      <w:r w:rsidRPr="008749F8">
        <w:rPr>
          <w:i/>
        </w:rPr>
        <w:t>Zone</w:t>
      </w:r>
      <w:proofErr w:type="spellEnd"/>
      <w:r w:rsidRPr="008749F8">
        <w:rPr>
          <w:i/>
        </w:rPr>
        <w:t xml:space="preserve"> 0</w:t>
      </w:r>
      <w:r w:rsidRPr="008749F8">
        <w:t xml:space="preserve">, columna </w:t>
      </w:r>
      <w:proofErr w:type="spellStart"/>
      <w:r w:rsidRPr="008749F8">
        <w:rPr>
          <w:i/>
        </w:rPr>
        <w:t>midpoint</w:t>
      </w:r>
      <w:proofErr w:type="spellEnd"/>
      <w:r w:rsidRPr="008749F8">
        <w:t>.</w:t>
      </w:r>
    </w:p>
    <w:p w:rsidR="00590029" w:rsidRPr="008749F8" w:rsidRDefault="00590029" w:rsidP="00590029">
      <w:pPr>
        <w:rPr>
          <w:u w:val="single"/>
        </w:rPr>
      </w:pPr>
      <w:r w:rsidRPr="008749F8">
        <w:t>El valor se convierte de dólares/</w:t>
      </w:r>
      <w:proofErr w:type="spellStart"/>
      <w:r w:rsidRPr="008749F8">
        <w:t>MMBtu</w:t>
      </w:r>
      <w:proofErr w:type="spellEnd"/>
      <w:r w:rsidRPr="008749F8">
        <w:t xml:space="preserve"> a dólares/</w:t>
      </w:r>
      <w:proofErr w:type="spellStart"/>
      <w:r w:rsidRPr="008749F8">
        <w:t>Gigajoule</w:t>
      </w:r>
      <w:proofErr w:type="spellEnd"/>
      <w:r w:rsidRPr="008749F8">
        <w:t xml:space="preserve"> dividiendo por el factor de conversión 1.0551</w:t>
      </w:r>
      <w:r w:rsidR="001F37F7">
        <w:t>. E</w:t>
      </w:r>
      <w:r w:rsidRPr="008749F8">
        <w:t>l resultado se redondea a 4 decimales.</w:t>
      </w:r>
    </w:p>
    <w:p w:rsidR="00590029" w:rsidRPr="005276CB" w:rsidRDefault="00590029" w:rsidP="00590029">
      <w:pPr>
        <w:jc w:val="center"/>
      </w:pPr>
      <w:r w:rsidRPr="005276CB">
        <w:rPr>
          <w:noProof/>
          <w:lang w:eastAsia="es-MX"/>
        </w:rPr>
        <w:drawing>
          <wp:inline distT="0" distB="0" distL="0" distR="0">
            <wp:extent cx="2771775" cy="1666875"/>
            <wp:effectExtent l="19050" t="0" r="9525" b="0"/>
            <wp:docPr id="9" name="Imagen 4"/>
            <wp:cNvGraphicFramePr/>
            <a:graphic xmlns:a="http://schemas.openxmlformats.org/drawingml/2006/main">
              <a:graphicData uri="http://schemas.openxmlformats.org/drawingml/2006/picture">
                <pic:pic xmlns:pic="http://schemas.openxmlformats.org/drawingml/2006/picture">
                  <pic:nvPicPr>
                    <pic:cNvPr id="10244" name="Picture 5"/>
                    <pic:cNvPicPr>
                      <a:picLocks noChangeAspect="1" noChangeArrowheads="1"/>
                    </pic:cNvPicPr>
                  </pic:nvPicPr>
                  <pic:blipFill>
                    <a:blip r:embed="rId13" cstate="print"/>
                    <a:srcRect/>
                    <a:stretch>
                      <a:fillRect/>
                    </a:stretch>
                  </pic:blipFill>
                  <pic:spPr bwMode="auto">
                    <a:xfrm>
                      <a:off x="0" y="0"/>
                      <a:ext cx="2771775" cy="1666875"/>
                    </a:xfrm>
                    <a:prstGeom prst="rect">
                      <a:avLst/>
                    </a:prstGeom>
                    <a:noFill/>
                    <a:ln w="9525">
                      <a:noFill/>
                      <a:miter lim="800000"/>
                      <a:headEnd/>
                      <a:tailEnd/>
                    </a:ln>
                  </pic:spPr>
                </pic:pic>
              </a:graphicData>
            </a:graphic>
          </wp:inline>
        </w:drawing>
      </w:r>
    </w:p>
    <w:p w:rsidR="001F37F7" w:rsidRPr="006E0254" w:rsidRDefault="001F37F7" w:rsidP="001F37F7">
      <w:pPr>
        <w:ind w:left="2127"/>
        <w:jc w:val="left"/>
        <w:rPr>
          <w:sz w:val="20"/>
          <w:szCs w:val="20"/>
        </w:rPr>
      </w:pPr>
      <w:bookmarkStart w:id="8" w:name="_Toc247621370"/>
      <w:r w:rsidRPr="006E0254">
        <w:rPr>
          <w:sz w:val="20"/>
          <w:szCs w:val="20"/>
        </w:rPr>
        <w:t xml:space="preserve">Fuente: Gas </w:t>
      </w:r>
      <w:proofErr w:type="spellStart"/>
      <w:r w:rsidRPr="006E0254">
        <w:rPr>
          <w:sz w:val="20"/>
          <w:szCs w:val="20"/>
        </w:rPr>
        <w:t>Daily</w:t>
      </w:r>
      <w:proofErr w:type="spellEnd"/>
      <w:r>
        <w:rPr>
          <w:sz w:val="20"/>
          <w:szCs w:val="20"/>
        </w:rPr>
        <w:t>,</w:t>
      </w:r>
      <w:r>
        <w:t xml:space="preserve"> </w:t>
      </w:r>
      <w:hyperlink r:id="rId14" w:history="1">
        <w:r w:rsidRPr="006E0254">
          <w:rPr>
            <w:rStyle w:val="Hipervnculo"/>
            <w:sz w:val="20"/>
            <w:szCs w:val="20"/>
          </w:rPr>
          <w:t>http://www.platts.com</w:t>
        </w:r>
      </w:hyperlink>
      <w:r w:rsidRPr="006E0254">
        <w:rPr>
          <w:sz w:val="20"/>
          <w:szCs w:val="20"/>
        </w:rPr>
        <w:t xml:space="preserve">, </w:t>
      </w:r>
      <w:r>
        <w:rPr>
          <w:sz w:val="20"/>
          <w:szCs w:val="20"/>
        </w:rPr>
        <w:br/>
        <w:t>(E</w:t>
      </w:r>
      <w:r w:rsidRPr="006E0254">
        <w:rPr>
          <w:sz w:val="20"/>
          <w:szCs w:val="20"/>
        </w:rPr>
        <w:t xml:space="preserve">jemplar de muestra) </w:t>
      </w:r>
    </w:p>
    <w:p w:rsidR="00590029" w:rsidRPr="005276CB" w:rsidRDefault="00590029" w:rsidP="00590029">
      <w:pPr>
        <w:pStyle w:val="Ttulo2"/>
      </w:pPr>
      <w:r w:rsidRPr="005276CB">
        <w:t xml:space="preserve">Variables diarias de </w:t>
      </w:r>
      <w:r w:rsidR="00D10344">
        <w:t>Balance Comercial</w:t>
      </w:r>
      <w:bookmarkEnd w:id="8"/>
      <w:r w:rsidRPr="005276CB">
        <w:t xml:space="preserve"> </w:t>
      </w:r>
    </w:p>
    <w:p w:rsidR="00590029" w:rsidRPr="008749F8" w:rsidRDefault="00590029" w:rsidP="00590029">
      <w:r w:rsidRPr="008749F8">
        <w:t xml:space="preserve">Los parámetros </w:t>
      </w:r>
      <w:r w:rsidRPr="0037731A">
        <w:rPr>
          <w:rFonts w:ascii="Symbol" w:hAnsi="Symbol"/>
          <w:bCs/>
        </w:rPr>
        <w:t></w:t>
      </w:r>
      <w:r w:rsidRPr="0037731A">
        <w:rPr>
          <w:bCs/>
        </w:rPr>
        <w:t xml:space="preserve"> </w:t>
      </w:r>
      <w:r w:rsidRPr="0037731A">
        <w:t xml:space="preserve">y </w:t>
      </w:r>
      <w:r w:rsidRPr="0037731A">
        <w:rPr>
          <w:rFonts w:ascii="Symbol" w:hAnsi="Symbol"/>
          <w:bCs/>
        </w:rPr>
        <w:t></w:t>
      </w:r>
      <w:r w:rsidRPr="008749F8">
        <w:t xml:space="preserve"> (véase cuadro 1) se establecen de acuerdo con el escenario de comercio exterior que se verifique el día del cálculo del precio (día de flujo).</w:t>
      </w:r>
    </w:p>
    <w:p w:rsidR="00590029" w:rsidRPr="008749F8" w:rsidRDefault="00590029" w:rsidP="00590029"/>
    <w:tbl>
      <w:tblPr>
        <w:tblW w:w="7088" w:type="dxa"/>
        <w:tblInd w:w="711" w:type="dxa"/>
        <w:tblCellMar>
          <w:left w:w="0" w:type="dxa"/>
          <w:right w:w="0" w:type="dxa"/>
        </w:tblCellMar>
        <w:tblLook w:val="04A0" w:firstRow="1" w:lastRow="0" w:firstColumn="1" w:lastColumn="0" w:noHBand="0" w:noVBand="1"/>
      </w:tblPr>
      <w:tblGrid>
        <w:gridCol w:w="5103"/>
        <w:gridCol w:w="1418"/>
        <w:gridCol w:w="567"/>
      </w:tblGrid>
      <w:tr w:rsidR="00590029" w:rsidRPr="008749F8" w:rsidTr="00D10344">
        <w:trPr>
          <w:trHeight w:val="450"/>
        </w:trPr>
        <w:tc>
          <w:tcPr>
            <w:tcW w:w="5103" w:type="dxa"/>
            <w:tcBorders>
              <w:top w:val="single" w:sz="8" w:space="0" w:color="808080"/>
              <w:left w:val="single" w:sz="8" w:space="0" w:color="808080"/>
              <w:bottom w:val="single" w:sz="8" w:space="0" w:color="808080"/>
              <w:right w:val="nil"/>
            </w:tcBorders>
            <w:shd w:val="clear" w:color="auto" w:fill="D9D9D9"/>
            <w:tcMar>
              <w:top w:w="57" w:type="dxa"/>
              <w:left w:w="113" w:type="dxa"/>
              <w:bottom w:w="57" w:type="dxa"/>
              <w:right w:w="113" w:type="dxa"/>
            </w:tcMar>
            <w:vAlign w:val="center"/>
            <w:hideMark/>
          </w:tcPr>
          <w:p w:rsidR="00590029" w:rsidRPr="008749F8" w:rsidRDefault="00590029" w:rsidP="00D10344">
            <w:pPr>
              <w:spacing w:after="0"/>
              <w:rPr>
                <w:b/>
              </w:rPr>
            </w:pPr>
            <w:r w:rsidRPr="008749F8">
              <w:rPr>
                <w:b/>
              </w:rPr>
              <w:t xml:space="preserve">Escenario de </w:t>
            </w:r>
            <w:r w:rsidR="00D10344">
              <w:rPr>
                <w:b/>
              </w:rPr>
              <w:t>Balance Comercial</w:t>
            </w:r>
          </w:p>
        </w:tc>
        <w:tc>
          <w:tcPr>
            <w:tcW w:w="1418" w:type="dxa"/>
            <w:tcBorders>
              <w:top w:val="single" w:sz="8" w:space="0" w:color="808080"/>
              <w:left w:val="nil"/>
              <w:bottom w:val="single" w:sz="8" w:space="0" w:color="808080"/>
              <w:right w:val="nil"/>
            </w:tcBorders>
            <w:shd w:val="clear" w:color="auto" w:fill="D9D9D9"/>
            <w:tcMar>
              <w:top w:w="57" w:type="dxa"/>
              <w:left w:w="113" w:type="dxa"/>
              <w:bottom w:w="57" w:type="dxa"/>
              <w:right w:w="113" w:type="dxa"/>
            </w:tcMar>
            <w:vAlign w:val="center"/>
            <w:hideMark/>
          </w:tcPr>
          <w:p w:rsidR="00590029" w:rsidRPr="008749F8" w:rsidRDefault="00590029" w:rsidP="00D10344">
            <w:pPr>
              <w:spacing w:after="0"/>
              <w:rPr>
                <w:rFonts w:ascii="Symbol" w:hAnsi="Symbol"/>
                <w:b/>
              </w:rPr>
            </w:pPr>
            <w:r w:rsidRPr="008749F8">
              <w:rPr>
                <w:rFonts w:ascii="Symbol" w:hAnsi="Symbol"/>
                <w:b/>
              </w:rPr>
              <w:t></w:t>
            </w:r>
          </w:p>
        </w:tc>
        <w:tc>
          <w:tcPr>
            <w:tcW w:w="567" w:type="dxa"/>
            <w:tcBorders>
              <w:top w:val="single" w:sz="8" w:space="0" w:color="808080"/>
              <w:left w:val="nil"/>
              <w:bottom w:val="single" w:sz="8" w:space="0" w:color="808080"/>
              <w:right w:val="single" w:sz="8" w:space="0" w:color="808080"/>
            </w:tcBorders>
            <w:shd w:val="clear" w:color="auto" w:fill="D9D9D9"/>
            <w:tcMar>
              <w:top w:w="57" w:type="dxa"/>
              <w:left w:w="113" w:type="dxa"/>
              <w:bottom w:w="57" w:type="dxa"/>
              <w:right w:w="113" w:type="dxa"/>
            </w:tcMar>
            <w:vAlign w:val="center"/>
            <w:hideMark/>
          </w:tcPr>
          <w:p w:rsidR="00590029" w:rsidRPr="008749F8" w:rsidRDefault="00590029" w:rsidP="00D10344">
            <w:pPr>
              <w:spacing w:after="0"/>
              <w:rPr>
                <w:rFonts w:ascii="Symbol" w:hAnsi="Symbol"/>
                <w:b/>
              </w:rPr>
            </w:pPr>
            <w:r w:rsidRPr="008749F8">
              <w:rPr>
                <w:rFonts w:ascii="Symbol" w:hAnsi="Symbol"/>
                <w:b/>
              </w:rPr>
              <w:t></w:t>
            </w:r>
          </w:p>
        </w:tc>
      </w:tr>
      <w:tr w:rsidR="00590029" w:rsidRPr="008749F8" w:rsidTr="00D10344">
        <w:trPr>
          <w:trHeight w:val="446"/>
        </w:trPr>
        <w:tc>
          <w:tcPr>
            <w:tcW w:w="5103" w:type="dxa"/>
            <w:tcBorders>
              <w:top w:val="single" w:sz="8" w:space="0" w:color="808080"/>
              <w:left w:val="single" w:sz="8" w:space="0" w:color="808080"/>
              <w:bottom w:val="single" w:sz="8" w:space="0" w:color="808080"/>
              <w:right w:val="nil"/>
            </w:tcBorders>
            <w:shd w:val="clear" w:color="auto" w:fill="auto"/>
            <w:tcMar>
              <w:top w:w="57" w:type="dxa"/>
              <w:left w:w="113" w:type="dxa"/>
              <w:bottom w:w="57" w:type="dxa"/>
              <w:right w:w="113" w:type="dxa"/>
            </w:tcMar>
            <w:vAlign w:val="center"/>
            <w:hideMark/>
          </w:tcPr>
          <w:p w:rsidR="00590029" w:rsidRPr="008749F8" w:rsidRDefault="00590029" w:rsidP="00D10344">
            <w:pPr>
              <w:spacing w:after="0"/>
              <w:ind w:left="282"/>
            </w:pPr>
            <w:r w:rsidRPr="008749F8">
              <w:t>Exportación</w:t>
            </w:r>
          </w:p>
        </w:tc>
        <w:tc>
          <w:tcPr>
            <w:tcW w:w="1418" w:type="dxa"/>
            <w:tcBorders>
              <w:top w:val="single" w:sz="8" w:space="0" w:color="808080"/>
              <w:left w:val="nil"/>
              <w:bottom w:val="single" w:sz="8" w:space="0" w:color="808080"/>
              <w:right w:val="nil"/>
            </w:tcBorders>
            <w:shd w:val="clear" w:color="auto" w:fill="auto"/>
            <w:tcMar>
              <w:top w:w="57" w:type="dxa"/>
              <w:left w:w="113" w:type="dxa"/>
              <w:bottom w:w="57" w:type="dxa"/>
              <w:right w:w="113" w:type="dxa"/>
            </w:tcMar>
            <w:vAlign w:val="center"/>
            <w:hideMark/>
          </w:tcPr>
          <w:p w:rsidR="00590029" w:rsidRPr="008749F8" w:rsidRDefault="00590029" w:rsidP="00D10344">
            <w:pPr>
              <w:spacing w:after="0"/>
            </w:pPr>
            <w:r w:rsidRPr="008749F8">
              <w:t xml:space="preserve">-1 </w:t>
            </w:r>
          </w:p>
        </w:tc>
        <w:tc>
          <w:tcPr>
            <w:tcW w:w="567" w:type="dxa"/>
            <w:tcBorders>
              <w:top w:val="single" w:sz="8" w:space="0" w:color="808080"/>
              <w:left w:val="nil"/>
              <w:bottom w:val="single" w:sz="8" w:space="0" w:color="808080"/>
              <w:right w:val="single" w:sz="8" w:space="0" w:color="808080"/>
            </w:tcBorders>
            <w:shd w:val="clear" w:color="auto" w:fill="auto"/>
            <w:tcMar>
              <w:top w:w="57" w:type="dxa"/>
              <w:left w:w="113" w:type="dxa"/>
              <w:bottom w:w="57" w:type="dxa"/>
              <w:right w:w="113" w:type="dxa"/>
            </w:tcMar>
            <w:vAlign w:val="center"/>
            <w:hideMark/>
          </w:tcPr>
          <w:p w:rsidR="00590029" w:rsidRPr="008749F8" w:rsidRDefault="00590029" w:rsidP="00D10344">
            <w:pPr>
              <w:spacing w:after="0"/>
            </w:pPr>
            <w:r w:rsidRPr="008749F8">
              <w:t>1</w:t>
            </w:r>
          </w:p>
        </w:tc>
      </w:tr>
      <w:tr w:rsidR="00590029" w:rsidRPr="008749F8" w:rsidTr="00D10344">
        <w:trPr>
          <w:trHeight w:val="471"/>
        </w:trPr>
        <w:tc>
          <w:tcPr>
            <w:tcW w:w="5103" w:type="dxa"/>
            <w:tcBorders>
              <w:top w:val="single" w:sz="8" w:space="0" w:color="808080"/>
              <w:left w:val="single" w:sz="8" w:space="0" w:color="808080"/>
              <w:bottom w:val="single" w:sz="8" w:space="0" w:color="808080"/>
              <w:right w:val="nil"/>
            </w:tcBorders>
            <w:shd w:val="clear" w:color="auto" w:fill="auto"/>
            <w:tcMar>
              <w:top w:w="57" w:type="dxa"/>
              <w:left w:w="113" w:type="dxa"/>
              <w:bottom w:w="57" w:type="dxa"/>
              <w:right w:w="113" w:type="dxa"/>
            </w:tcMar>
            <w:vAlign w:val="center"/>
            <w:hideMark/>
          </w:tcPr>
          <w:p w:rsidR="00590029" w:rsidRPr="008749F8" w:rsidRDefault="00590029" w:rsidP="00D10344">
            <w:pPr>
              <w:spacing w:after="0"/>
              <w:ind w:left="282"/>
            </w:pPr>
            <w:r w:rsidRPr="008749F8">
              <w:t>Equilibrio</w:t>
            </w:r>
          </w:p>
        </w:tc>
        <w:tc>
          <w:tcPr>
            <w:tcW w:w="1418" w:type="dxa"/>
            <w:tcBorders>
              <w:top w:val="single" w:sz="8" w:space="0" w:color="808080"/>
              <w:left w:val="nil"/>
              <w:bottom w:val="single" w:sz="8" w:space="0" w:color="808080"/>
              <w:right w:val="nil"/>
            </w:tcBorders>
            <w:shd w:val="clear" w:color="auto" w:fill="auto"/>
            <w:tcMar>
              <w:top w:w="57" w:type="dxa"/>
              <w:left w:w="113" w:type="dxa"/>
              <w:bottom w:w="57" w:type="dxa"/>
              <w:right w:w="113" w:type="dxa"/>
            </w:tcMar>
            <w:vAlign w:val="center"/>
            <w:hideMark/>
          </w:tcPr>
          <w:p w:rsidR="00590029" w:rsidRPr="008749F8" w:rsidRDefault="00590029" w:rsidP="00D10344">
            <w:pPr>
              <w:spacing w:after="0"/>
            </w:pPr>
            <w:r w:rsidRPr="008749F8">
              <w:t xml:space="preserve">0 </w:t>
            </w:r>
          </w:p>
        </w:tc>
        <w:tc>
          <w:tcPr>
            <w:tcW w:w="567" w:type="dxa"/>
            <w:tcBorders>
              <w:top w:val="single" w:sz="8" w:space="0" w:color="808080"/>
              <w:left w:val="nil"/>
              <w:bottom w:val="single" w:sz="8" w:space="0" w:color="808080"/>
              <w:right w:val="single" w:sz="8" w:space="0" w:color="808080"/>
            </w:tcBorders>
            <w:shd w:val="clear" w:color="auto" w:fill="auto"/>
            <w:tcMar>
              <w:top w:w="57" w:type="dxa"/>
              <w:left w:w="113" w:type="dxa"/>
              <w:bottom w:w="57" w:type="dxa"/>
              <w:right w:w="113" w:type="dxa"/>
            </w:tcMar>
            <w:vAlign w:val="center"/>
            <w:hideMark/>
          </w:tcPr>
          <w:p w:rsidR="00590029" w:rsidRPr="008749F8" w:rsidRDefault="00590029" w:rsidP="00D10344">
            <w:pPr>
              <w:spacing w:after="0"/>
            </w:pPr>
            <w:r w:rsidRPr="008749F8">
              <w:t xml:space="preserve">0 </w:t>
            </w:r>
          </w:p>
        </w:tc>
      </w:tr>
      <w:tr w:rsidR="00590029" w:rsidRPr="008749F8" w:rsidTr="00D10344">
        <w:trPr>
          <w:trHeight w:val="325"/>
        </w:trPr>
        <w:tc>
          <w:tcPr>
            <w:tcW w:w="5103" w:type="dxa"/>
            <w:tcBorders>
              <w:top w:val="single" w:sz="8" w:space="0" w:color="808080"/>
              <w:left w:val="single" w:sz="8" w:space="0" w:color="808080"/>
              <w:bottom w:val="single" w:sz="8" w:space="0" w:color="808080"/>
              <w:right w:val="nil"/>
            </w:tcBorders>
            <w:shd w:val="clear" w:color="auto" w:fill="auto"/>
            <w:tcMar>
              <w:top w:w="57" w:type="dxa"/>
              <w:left w:w="113" w:type="dxa"/>
              <w:bottom w:w="57" w:type="dxa"/>
              <w:right w:w="113" w:type="dxa"/>
            </w:tcMar>
            <w:vAlign w:val="center"/>
            <w:hideMark/>
          </w:tcPr>
          <w:p w:rsidR="00590029" w:rsidRPr="008749F8" w:rsidRDefault="00590029" w:rsidP="00D10344">
            <w:pPr>
              <w:spacing w:after="0"/>
              <w:ind w:left="282"/>
            </w:pPr>
            <w:r w:rsidRPr="008749F8">
              <w:t>Importación</w:t>
            </w:r>
          </w:p>
        </w:tc>
        <w:tc>
          <w:tcPr>
            <w:tcW w:w="1418" w:type="dxa"/>
            <w:tcBorders>
              <w:top w:val="single" w:sz="8" w:space="0" w:color="808080"/>
              <w:left w:val="nil"/>
              <w:bottom w:val="single" w:sz="8" w:space="0" w:color="808080"/>
              <w:right w:val="nil"/>
            </w:tcBorders>
            <w:shd w:val="clear" w:color="auto" w:fill="auto"/>
            <w:tcMar>
              <w:top w:w="57" w:type="dxa"/>
              <w:left w:w="113" w:type="dxa"/>
              <w:bottom w:w="57" w:type="dxa"/>
              <w:right w:w="113" w:type="dxa"/>
            </w:tcMar>
            <w:vAlign w:val="center"/>
            <w:hideMark/>
          </w:tcPr>
          <w:p w:rsidR="00590029" w:rsidRPr="008749F8" w:rsidRDefault="00590029" w:rsidP="00D10344">
            <w:pPr>
              <w:spacing w:after="0"/>
            </w:pPr>
            <w:r w:rsidRPr="008749F8">
              <w:t xml:space="preserve">1 </w:t>
            </w:r>
          </w:p>
        </w:tc>
        <w:tc>
          <w:tcPr>
            <w:tcW w:w="567" w:type="dxa"/>
            <w:tcBorders>
              <w:top w:val="single" w:sz="8" w:space="0" w:color="808080"/>
              <w:left w:val="nil"/>
              <w:bottom w:val="single" w:sz="8" w:space="0" w:color="808080"/>
              <w:right w:val="single" w:sz="8" w:space="0" w:color="808080"/>
            </w:tcBorders>
            <w:shd w:val="clear" w:color="auto" w:fill="auto"/>
            <w:tcMar>
              <w:top w:w="57" w:type="dxa"/>
              <w:left w:w="113" w:type="dxa"/>
              <w:bottom w:w="57" w:type="dxa"/>
              <w:right w:w="113" w:type="dxa"/>
            </w:tcMar>
            <w:vAlign w:val="center"/>
            <w:hideMark/>
          </w:tcPr>
          <w:p w:rsidR="00590029" w:rsidRPr="008749F8" w:rsidRDefault="00590029" w:rsidP="00D10344">
            <w:pPr>
              <w:spacing w:after="0"/>
            </w:pPr>
            <w:r w:rsidRPr="008749F8">
              <w:t xml:space="preserve">0 </w:t>
            </w:r>
          </w:p>
        </w:tc>
      </w:tr>
    </w:tbl>
    <w:p w:rsidR="00590029" w:rsidRPr="008749F8" w:rsidRDefault="00590029" w:rsidP="00590029"/>
    <w:p w:rsidR="00590029" w:rsidRPr="008749F8" w:rsidRDefault="00590029" w:rsidP="00590029">
      <w:r w:rsidRPr="00A31D4E">
        <w:t xml:space="preserve">Para cada día se tomará en cuenta el balance comercial del día de flujo de que se trate en los gasoductos que cuenten con interconexión fronteriza en Tamaulipas vinculados con el </w:t>
      </w:r>
      <w:r w:rsidR="009851EF" w:rsidRPr="00A31D4E">
        <w:t>Sistema Nacional de Gasodu</w:t>
      </w:r>
      <w:r w:rsidR="00C77B0E" w:rsidRPr="00A31D4E">
        <w:t>c</w:t>
      </w:r>
      <w:r w:rsidR="009851EF" w:rsidRPr="00A31D4E">
        <w:t>tos (</w:t>
      </w:r>
      <w:r w:rsidRPr="00A31D4E">
        <w:t>SNG</w:t>
      </w:r>
      <w:r w:rsidR="009851EF" w:rsidRPr="00A31D4E">
        <w:t>)</w:t>
      </w:r>
      <w:r w:rsidRPr="00A31D4E">
        <w:t>.</w:t>
      </w:r>
      <w:r w:rsidRPr="008749F8">
        <w:t xml:space="preserve"> </w:t>
      </w:r>
    </w:p>
    <w:p w:rsidR="00590029" w:rsidRPr="008749F8" w:rsidRDefault="00590029" w:rsidP="00590029">
      <w:pPr>
        <w:pStyle w:val="Ttulo2"/>
      </w:pPr>
      <w:bookmarkStart w:id="9" w:name="_Toc247621371"/>
      <w:bookmarkStart w:id="10" w:name="OLE_LINK7"/>
      <w:bookmarkStart w:id="11" w:name="OLE_LINK8"/>
      <w:r w:rsidRPr="008749F8">
        <w:t>Transporte diario entre la frontera y el sur de Texas</w:t>
      </w:r>
      <w:bookmarkEnd w:id="9"/>
    </w:p>
    <w:bookmarkEnd w:id="10"/>
    <w:bookmarkEnd w:id="11"/>
    <w:p w:rsidR="00590029" w:rsidRPr="008749F8" w:rsidRDefault="00590029" w:rsidP="00590029">
      <w:proofErr w:type="spellStart"/>
      <w:r w:rsidRPr="008749F8">
        <w:rPr>
          <w:bCs/>
        </w:rPr>
        <w:t>TF</w:t>
      </w:r>
      <w:r w:rsidRPr="008749F8">
        <w:rPr>
          <w:bCs/>
          <w:vertAlign w:val="subscript"/>
        </w:rPr>
        <w:t>i</w:t>
      </w:r>
      <w:proofErr w:type="spellEnd"/>
      <w:r w:rsidRPr="008749F8">
        <w:rPr>
          <w:bCs/>
        </w:rPr>
        <w:t xml:space="preserve"> </w:t>
      </w:r>
      <w:r w:rsidRPr="008749F8">
        <w:t>es el costo de transporte entre la frontera de Tamaulipas y el sur de Texas. Mediante la RES/142/2003, la Comisión fijó este valor como:</w:t>
      </w:r>
    </w:p>
    <w:p w:rsidR="00590029" w:rsidRPr="008749F8" w:rsidRDefault="00590029" w:rsidP="0037731A">
      <w:pPr>
        <w:pStyle w:val="Prrafodelista"/>
        <w:numPr>
          <w:ilvl w:val="0"/>
          <w:numId w:val="5"/>
        </w:numPr>
        <w:jc w:val="center"/>
      </w:pPr>
      <w:proofErr w:type="spellStart"/>
      <w:r w:rsidRPr="008749F8">
        <w:rPr>
          <w:bCs/>
        </w:rPr>
        <w:t>TF</w:t>
      </w:r>
      <w:r w:rsidRPr="008749F8">
        <w:rPr>
          <w:bCs/>
          <w:vertAlign w:val="subscript"/>
        </w:rPr>
        <w:t>i</w:t>
      </w:r>
      <w:proofErr w:type="spellEnd"/>
      <w:r w:rsidRPr="008749F8">
        <w:rPr>
          <w:bCs/>
          <w:vertAlign w:val="subscript"/>
        </w:rPr>
        <w:t xml:space="preserve"> </w:t>
      </w:r>
      <w:r w:rsidRPr="008749F8">
        <w:t>= 0.065 dólares/</w:t>
      </w:r>
      <w:proofErr w:type="spellStart"/>
      <w:r w:rsidRPr="008749F8">
        <w:t>MMBtu</w:t>
      </w:r>
      <w:proofErr w:type="spellEnd"/>
    </w:p>
    <w:p w:rsidR="00590029" w:rsidRPr="008749F8" w:rsidRDefault="00590029" w:rsidP="00590029">
      <w:r w:rsidRPr="008749F8">
        <w:lastRenderedPageBreak/>
        <w:t>El valor se convierte de dólares/</w:t>
      </w:r>
      <w:proofErr w:type="spellStart"/>
      <w:r w:rsidRPr="008749F8">
        <w:t>MMBtu</w:t>
      </w:r>
      <w:proofErr w:type="spellEnd"/>
      <w:r w:rsidRPr="008749F8">
        <w:t xml:space="preserve"> a dólares/</w:t>
      </w:r>
      <w:proofErr w:type="spellStart"/>
      <w:r w:rsidRPr="008749F8">
        <w:t>Gigajoule</w:t>
      </w:r>
      <w:proofErr w:type="spellEnd"/>
      <w:r w:rsidRPr="008749F8">
        <w:t xml:space="preserve"> dividiendo por un factor de conversión de 1.0551. El resultado se redondea a 4 decimales. </w:t>
      </w:r>
    </w:p>
    <w:p w:rsidR="00590029" w:rsidRPr="008749F8" w:rsidRDefault="00590029" w:rsidP="00590029">
      <w:r w:rsidRPr="008749F8">
        <w:t xml:space="preserve">La Comisión dará a conocer oportunamente cualquier cambio en el valor de </w:t>
      </w:r>
      <w:proofErr w:type="spellStart"/>
      <w:r w:rsidRPr="008749F8">
        <w:t>TF</w:t>
      </w:r>
      <w:r w:rsidRPr="008749F8">
        <w:rPr>
          <w:vertAlign w:val="subscript"/>
        </w:rPr>
        <w:t>i</w:t>
      </w:r>
      <w:proofErr w:type="spellEnd"/>
      <w:r w:rsidRPr="008749F8">
        <w:t>.</w:t>
      </w:r>
    </w:p>
    <w:p w:rsidR="00590029" w:rsidRPr="005276CB" w:rsidRDefault="00590029" w:rsidP="00590029">
      <w:pPr>
        <w:pStyle w:val="Ttulo2"/>
      </w:pPr>
      <w:bookmarkStart w:id="12" w:name="_Ref247021319"/>
      <w:bookmarkStart w:id="13" w:name="_Toc247621372"/>
      <w:r w:rsidRPr="005276CB">
        <w:t>Tarifa de transporte inyección Golfo extracción Golfo en el SNG</w:t>
      </w:r>
      <w:bookmarkEnd w:id="12"/>
      <w:bookmarkEnd w:id="13"/>
    </w:p>
    <w:p w:rsidR="00590029" w:rsidRPr="009851EF" w:rsidRDefault="00D10344" w:rsidP="00590029">
      <w:bookmarkStart w:id="14" w:name="OLE_LINK6"/>
      <w:r w:rsidRPr="009851EF">
        <w:t xml:space="preserve">Corresponde al cargo </w:t>
      </w:r>
      <w:r w:rsidR="00590029" w:rsidRPr="009851EF">
        <w:t xml:space="preserve">de transporte </w:t>
      </w:r>
      <w:r w:rsidRPr="009851EF">
        <w:t xml:space="preserve">para el trayecto con </w:t>
      </w:r>
      <w:r w:rsidR="0037731A">
        <w:t>i</w:t>
      </w:r>
      <w:r w:rsidR="00590029" w:rsidRPr="009851EF">
        <w:t xml:space="preserve">nyección </w:t>
      </w:r>
      <w:r w:rsidRPr="009851EF">
        <w:t xml:space="preserve">en </w:t>
      </w:r>
      <w:r w:rsidR="00590029" w:rsidRPr="009851EF">
        <w:t xml:space="preserve">Golfo </w:t>
      </w:r>
      <w:r w:rsidRPr="009851EF">
        <w:t xml:space="preserve">y </w:t>
      </w:r>
      <w:r w:rsidR="0037731A">
        <w:t>e</w:t>
      </w:r>
      <w:r w:rsidR="00590029" w:rsidRPr="009851EF">
        <w:t xml:space="preserve">xtracción </w:t>
      </w:r>
      <w:r w:rsidRPr="009851EF">
        <w:t xml:space="preserve">en la misma zona </w:t>
      </w:r>
      <w:r w:rsidR="00590029" w:rsidRPr="009851EF">
        <w:t xml:space="preserve">Golfo de la matriz de tarifas zonales del </w:t>
      </w:r>
      <w:bookmarkEnd w:id="14"/>
      <w:r w:rsidR="009851EF" w:rsidRPr="009851EF">
        <w:t>SNG</w:t>
      </w:r>
      <w:r w:rsidR="00590029" w:rsidRPr="009851EF">
        <w:t xml:space="preserve">. </w:t>
      </w:r>
      <w:r w:rsidR="000A2172">
        <w:t>E</w:t>
      </w:r>
      <w:r w:rsidR="009851EF" w:rsidRPr="009851EF">
        <w:t xml:space="preserve">ste cargo </w:t>
      </w:r>
      <w:r w:rsidR="00590029" w:rsidRPr="009851EF">
        <w:t xml:space="preserve">se compone de: </w:t>
      </w:r>
    </w:p>
    <w:p w:rsidR="00590029" w:rsidRPr="009851EF" w:rsidRDefault="00590029" w:rsidP="00590029">
      <w:pPr>
        <w:pStyle w:val="Prrafodelista"/>
        <w:numPr>
          <w:ilvl w:val="0"/>
          <w:numId w:val="6"/>
        </w:numPr>
        <w:ind w:left="709" w:hanging="357"/>
        <w:contextualSpacing w:val="0"/>
      </w:pPr>
      <w:r w:rsidRPr="009851EF">
        <w:t>TP</w:t>
      </w:r>
      <w:r w:rsidRPr="009851EF">
        <w:rPr>
          <w:vertAlign w:val="subscript"/>
        </w:rPr>
        <w:t>G</w:t>
      </w:r>
      <w:r w:rsidRPr="009851EF">
        <w:t>, la tarifa máxima de transporte en base firme para la Zona Golfo del SNG</w:t>
      </w:r>
      <w:r w:rsidR="009851EF" w:rsidRPr="009851EF">
        <w:t>,</w:t>
      </w:r>
      <w:r w:rsidRPr="009851EF">
        <w:t xml:space="preserve"> considerando un factor de utilización de 100 por ciento, </w:t>
      </w:r>
      <w:r w:rsidR="009851EF" w:rsidRPr="009851EF">
        <w:t>la cual se integra de</w:t>
      </w:r>
      <w:r w:rsidRPr="009851EF">
        <w:t>l cargo por capacidad y el cargo por uso, y</w:t>
      </w:r>
    </w:p>
    <w:p w:rsidR="00AA340A" w:rsidRPr="00A31D4E" w:rsidRDefault="00590029" w:rsidP="00AA340A">
      <w:pPr>
        <w:pStyle w:val="Prrafodelista"/>
        <w:numPr>
          <w:ilvl w:val="0"/>
          <w:numId w:val="6"/>
        </w:numPr>
        <w:ind w:left="709" w:hanging="357"/>
        <w:contextualSpacing w:val="0"/>
      </w:pPr>
      <w:r w:rsidRPr="00A31D4E">
        <w:t>TP</w:t>
      </w:r>
      <w:r w:rsidRPr="00A31D4E">
        <w:rPr>
          <w:vertAlign w:val="subscript"/>
        </w:rPr>
        <w:t>EN</w:t>
      </w:r>
      <w:r w:rsidRPr="00A31D4E">
        <w:t xml:space="preserve">, la </w:t>
      </w:r>
      <w:r w:rsidR="00A31D4E">
        <w:t xml:space="preserve">tarifa </w:t>
      </w:r>
      <w:r w:rsidRPr="00A31D4E">
        <w:t>estampilla nacional</w:t>
      </w:r>
      <w:r w:rsidR="00A31D4E" w:rsidRPr="00A31D4E">
        <w:t xml:space="preserve"> </w:t>
      </w:r>
      <w:r w:rsidR="00A31D4E">
        <w:t xml:space="preserve">para el </w:t>
      </w:r>
      <w:r w:rsidR="00A31D4E" w:rsidRPr="00A31D4E">
        <w:t>servicio de transporte en Base Firme en el SNG</w:t>
      </w:r>
      <w:r w:rsidRPr="00A31D4E">
        <w:t xml:space="preserve">, </w:t>
      </w:r>
      <w:r w:rsidR="00A31D4E">
        <w:t xml:space="preserve">la cual se compone de un </w:t>
      </w:r>
      <w:r w:rsidRPr="00A31D4E">
        <w:t xml:space="preserve">cargo único. </w:t>
      </w:r>
    </w:p>
    <w:p w:rsidR="003922BA" w:rsidRDefault="009851EF" w:rsidP="00AE2BD9">
      <w:r w:rsidRPr="009851EF">
        <w:t xml:space="preserve">Pemex </w:t>
      </w:r>
      <w:r w:rsidR="00A31D4E" w:rsidRPr="009851EF">
        <w:t>pública</w:t>
      </w:r>
      <w:r w:rsidR="00590029" w:rsidRPr="009851EF">
        <w:t xml:space="preserve"> la </w:t>
      </w:r>
      <w:r w:rsidRPr="009851EF">
        <w:t xml:space="preserve">lista de cargos por trayecto </w:t>
      </w:r>
      <w:r w:rsidR="00590029" w:rsidRPr="009851EF">
        <w:t xml:space="preserve">en el </w:t>
      </w:r>
      <w:r w:rsidR="00D405CB">
        <w:t>Diario Oficial de la Federación</w:t>
      </w:r>
      <w:r w:rsidR="00513506">
        <w:t xml:space="preserve"> </w:t>
      </w:r>
      <w:r w:rsidR="00590029" w:rsidRPr="009851EF">
        <w:t>y en su página electrónica</w:t>
      </w:r>
      <w:r w:rsidRPr="009851EF">
        <w:t>; no obstante</w:t>
      </w:r>
      <w:r w:rsidR="00590029" w:rsidRPr="009851EF">
        <w:t xml:space="preserve">, </w:t>
      </w:r>
      <w:r w:rsidRPr="009851EF">
        <w:t>en dicha publicación</w:t>
      </w:r>
      <w:r w:rsidR="0037731A">
        <w:t xml:space="preserve"> no se desglosan</w:t>
      </w:r>
      <w:r w:rsidRPr="009851EF">
        <w:t xml:space="preserve"> los </w:t>
      </w:r>
      <w:r w:rsidR="00590029" w:rsidRPr="009851EF">
        <w:t xml:space="preserve">cargos </w:t>
      </w:r>
      <w:r w:rsidR="0037731A">
        <w:t xml:space="preserve">y tarifas </w:t>
      </w:r>
      <w:r w:rsidRPr="009851EF">
        <w:t>por zona, sino que se refieren a cargos por trayectos en los que se suman las tarifas de las diversas zonas implícitas en el trayecto respectivo</w:t>
      </w:r>
      <w:r w:rsidR="00A31D4E">
        <w:t>, incluyendo la tarifa estampilla nacional</w:t>
      </w:r>
      <w:r w:rsidR="00590029" w:rsidRPr="009851EF">
        <w:t>.</w:t>
      </w:r>
      <w:r w:rsidR="00AE2BD9">
        <w:t xml:space="preserve"> </w:t>
      </w:r>
    </w:p>
    <w:p w:rsidR="00590029" w:rsidRDefault="00590029" w:rsidP="00590029">
      <w:pPr>
        <w:rPr>
          <w:u w:val="single"/>
        </w:rPr>
      </w:pPr>
    </w:p>
    <w:p w:rsidR="00590029" w:rsidRPr="005276CB" w:rsidRDefault="00590029" w:rsidP="00590029">
      <w:pPr>
        <w:jc w:val="center"/>
      </w:pPr>
      <w:r w:rsidRPr="005276CB">
        <w:rPr>
          <w:noProof/>
          <w:lang w:eastAsia="es-MX"/>
        </w:rPr>
        <w:drawing>
          <wp:inline distT="0" distB="0" distL="0" distR="0">
            <wp:extent cx="5480050" cy="2308127"/>
            <wp:effectExtent l="19050" t="0" r="6350" b="0"/>
            <wp:docPr id="10" name="24 Imagen" descr="Zona golf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a golfo-gol.JPG"/>
                    <pic:cNvPicPr/>
                  </pic:nvPicPr>
                  <pic:blipFill>
                    <a:blip r:embed="rId15" cstate="print">
                      <a:lum bright="4000" contrast="6000"/>
                    </a:blip>
                    <a:stretch>
                      <a:fillRect/>
                    </a:stretch>
                  </pic:blipFill>
                  <pic:spPr>
                    <a:xfrm>
                      <a:off x="0" y="0"/>
                      <a:ext cx="5482458" cy="2309141"/>
                    </a:xfrm>
                    <a:prstGeom prst="rect">
                      <a:avLst/>
                    </a:prstGeom>
                  </pic:spPr>
                </pic:pic>
              </a:graphicData>
            </a:graphic>
          </wp:inline>
        </w:drawing>
      </w:r>
    </w:p>
    <w:p w:rsidR="00590029" w:rsidRDefault="00590029" w:rsidP="00590029">
      <w:pPr>
        <w:ind w:left="142"/>
        <w:rPr>
          <w:sz w:val="20"/>
          <w:szCs w:val="20"/>
        </w:rPr>
      </w:pPr>
      <w:r w:rsidRPr="00094F91">
        <w:rPr>
          <w:sz w:val="20"/>
          <w:szCs w:val="20"/>
        </w:rPr>
        <w:t xml:space="preserve">Fuente: </w:t>
      </w:r>
      <w:r w:rsidR="0037731A">
        <w:rPr>
          <w:sz w:val="20"/>
          <w:szCs w:val="20"/>
        </w:rPr>
        <w:t xml:space="preserve">Pemex-Gas y Petroquímica Básica, </w:t>
      </w:r>
      <w:hyperlink r:id="rId16" w:history="1">
        <w:r w:rsidRPr="000F6B68">
          <w:rPr>
            <w:rStyle w:val="Hipervnculo"/>
            <w:sz w:val="20"/>
            <w:szCs w:val="20"/>
          </w:rPr>
          <w:t>www.gas.pemex.com</w:t>
        </w:r>
      </w:hyperlink>
      <w:r>
        <w:rPr>
          <w:sz w:val="20"/>
          <w:szCs w:val="20"/>
        </w:rPr>
        <w:t xml:space="preserve">. </w:t>
      </w:r>
      <w:r w:rsidRPr="00094F91">
        <w:rPr>
          <w:sz w:val="20"/>
          <w:szCs w:val="20"/>
        </w:rPr>
        <w:t>Tarifas de transporte.</w:t>
      </w:r>
    </w:p>
    <w:p w:rsidR="009851EF" w:rsidRPr="008749F8" w:rsidRDefault="009851EF" w:rsidP="009851EF">
      <w:r w:rsidRPr="008749F8">
        <w:t>El valor se convierte de pesos/</w:t>
      </w:r>
      <w:proofErr w:type="spellStart"/>
      <w:r w:rsidRPr="008749F8">
        <w:t>Gigajoule</w:t>
      </w:r>
      <w:proofErr w:type="spellEnd"/>
      <w:r w:rsidRPr="008749F8">
        <w:t xml:space="preserve"> a dólares/</w:t>
      </w:r>
      <w:proofErr w:type="spellStart"/>
      <w:r w:rsidRPr="008749F8">
        <w:t>Gigajoule</w:t>
      </w:r>
      <w:proofErr w:type="spellEnd"/>
      <w:r w:rsidRPr="008749F8">
        <w:t xml:space="preserve"> utilizando el </w:t>
      </w:r>
      <w:r w:rsidRPr="008749F8">
        <w:rPr>
          <w:bCs/>
        </w:rPr>
        <w:t xml:space="preserve">tipo de cambio del día </w:t>
      </w:r>
      <w:r w:rsidRPr="008749F8">
        <w:t>(j). El resultado se redondea a 4 decimales.</w:t>
      </w:r>
    </w:p>
    <w:p w:rsidR="00590029" w:rsidRPr="00094F91" w:rsidRDefault="00590029" w:rsidP="00590029">
      <w:pPr>
        <w:ind w:left="142"/>
        <w:rPr>
          <w:sz w:val="20"/>
          <w:szCs w:val="20"/>
        </w:rPr>
      </w:pPr>
    </w:p>
    <w:p w:rsidR="00590029" w:rsidRPr="005276CB" w:rsidRDefault="00590029" w:rsidP="00590029">
      <w:pPr>
        <w:pStyle w:val="Ttulo2"/>
      </w:pPr>
      <w:bookmarkStart w:id="15" w:name="_Toc247621373"/>
      <w:r w:rsidRPr="005276CB">
        <w:lastRenderedPageBreak/>
        <w:t xml:space="preserve">Tipo de cambio </w:t>
      </w:r>
      <w:r w:rsidR="00565615">
        <w:t xml:space="preserve">aplicable al precio de VPM </w:t>
      </w:r>
      <w:r w:rsidRPr="005276CB">
        <w:t>diario</w:t>
      </w:r>
      <w:bookmarkEnd w:id="15"/>
    </w:p>
    <w:p w:rsidR="00590029" w:rsidRPr="008749F8" w:rsidRDefault="00590029" w:rsidP="00590029">
      <w:r w:rsidRPr="008749F8">
        <w:t xml:space="preserve">El tipo de cambio diario se obtiene a partir de la serie publicada por </w:t>
      </w:r>
      <w:r w:rsidRPr="008749F8">
        <w:rPr>
          <w:bCs/>
        </w:rPr>
        <w:t xml:space="preserve">Banco de México </w:t>
      </w:r>
      <w:r w:rsidRPr="008749F8">
        <w:t xml:space="preserve">bajo el título </w:t>
      </w:r>
      <w:r w:rsidR="0014259B">
        <w:t>“</w:t>
      </w:r>
      <w:r w:rsidRPr="008749F8">
        <w:t>Tipo de cambio para solventar obligaciones en dólares, fecha de liquidación</w:t>
      </w:r>
      <w:r w:rsidR="0014259B">
        <w:t>”</w:t>
      </w:r>
      <w:r w:rsidRPr="008749F8">
        <w:t>.</w:t>
      </w:r>
    </w:p>
    <w:p w:rsidR="00590029" w:rsidRDefault="00590029" w:rsidP="00590029"/>
    <w:p w:rsidR="00590029" w:rsidRPr="005276CB" w:rsidRDefault="00590029" w:rsidP="00590029"/>
    <w:p w:rsidR="00590029" w:rsidRPr="005276CB" w:rsidRDefault="00590029" w:rsidP="00590029">
      <w:pPr>
        <w:jc w:val="center"/>
      </w:pPr>
      <w:r w:rsidRPr="005276CB">
        <w:rPr>
          <w:noProof/>
          <w:lang w:eastAsia="es-MX"/>
        </w:rPr>
        <w:drawing>
          <wp:inline distT="0" distB="0" distL="0" distR="0">
            <wp:extent cx="3305175" cy="2057400"/>
            <wp:effectExtent l="19050" t="0" r="9525" b="0"/>
            <wp:docPr id="12" name="Imagen 8"/>
            <wp:cNvGraphicFramePr/>
            <a:graphic xmlns:a="http://schemas.openxmlformats.org/drawingml/2006/main">
              <a:graphicData uri="http://schemas.openxmlformats.org/drawingml/2006/picture">
                <pic:pic xmlns:pic="http://schemas.openxmlformats.org/drawingml/2006/picture">
                  <pic:nvPicPr>
                    <pic:cNvPr id="6148" name="Picture 3"/>
                    <pic:cNvPicPr>
                      <a:picLocks noChangeAspect="1" noChangeArrowheads="1"/>
                    </pic:cNvPicPr>
                  </pic:nvPicPr>
                  <pic:blipFill>
                    <a:blip r:embed="rId17" cstate="print"/>
                    <a:srcRect/>
                    <a:stretch>
                      <a:fillRect/>
                    </a:stretch>
                  </pic:blipFill>
                  <pic:spPr bwMode="auto">
                    <a:xfrm>
                      <a:off x="0" y="0"/>
                      <a:ext cx="3305175" cy="2057400"/>
                    </a:xfrm>
                    <a:prstGeom prst="rect">
                      <a:avLst/>
                    </a:prstGeom>
                    <a:noFill/>
                    <a:ln w="9525">
                      <a:noFill/>
                      <a:miter lim="800000"/>
                      <a:headEnd/>
                      <a:tailEnd/>
                    </a:ln>
                  </pic:spPr>
                </pic:pic>
              </a:graphicData>
            </a:graphic>
          </wp:inline>
        </w:drawing>
      </w:r>
    </w:p>
    <w:p w:rsidR="00590029" w:rsidRPr="00094F91" w:rsidRDefault="00590029" w:rsidP="00590029">
      <w:pPr>
        <w:jc w:val="center"/>
        <w:rPr>
          <w:sz w:val="20"/>
          <w:szCs w:val="20"/>
        </w:rPr>
      </w:pPr>
      <w:r w:rsidRPr="00094F91">
        <w:rPr>
          <w:sz w:val="20"/>
          <w:szCs w:val="20"/>
        </w:rPr>
        <w:t xml:space="preserve">Fuente: Banco de México. </w:t>
      </w:r>
      <w:hyperlink r:id="rId18" w:history="1">
        <w:r w:rsidRPr="00094F91">
          <w:rPr>
            <w:rStyle w:val="Hipervnculo"/>
            <w:sz w:val="20"/>
            <w:szCs w:val="20"/>
          </w:rPr>
          <w:t>www.banxico.gob.mx</w:t>
        </w:r>
      </w:hyperlink>
      <w:r w:rsidRPr="00094F91">
        <w:rPr>
          <w:sz w:val="20"/>
          <w:szCs w:val="20"/>
        </w:rPr>
        <w:t>.</w:t>
      </w:r>
    </w:p>
    <w:p w:rsidR="00590029" w:rsidRPr="005276CB" w:rsidRDefault="00590029" w:rsidP="00590029"/>
    <w:p w:rsidR="00590029" w:rsidRPr="008749F8" w:rsidRDefault="00590029" w:rsidP="00590029">
      <w:pPr>
        <w:rPr>
          <w:bCs/>
        </w:rPr>
      </w:pPr>
      <w:r w:rsidRPr="008749F8">
        <w:t xml:space="preserve">El </w:t>
      </w:r>
      <w:r w:rsidRPr="008749F8">
        <w:rPr>
          <w:bCs/>
        </w:rPr>
        <w:t>tipo de cambio</w:t>
      </w:r>
      <w:r w:rsidRPr="008749F8">
        <w:t xml:space="preserve"> para el día (j), es el promedio de los últimos </w:t>
      </w:r>
      <w:r w:rsidRPr="008749F8">
        <w:rPr>
          <w:bCs/>
        </w:rPr>
        <w:t>15 días del mes previo al de flujo.</w:t>
      </w:r>
    </w:p>
    <w:p w:rsidR="00590029" w:rsidRDefault="00590029" w:rsidP="00590029">
      <w:pPr>
        <w:rPr>
          <w:u w:val="single"/>
        </w:rPr>
      </w:pPr>
      <w:r w:rsidRPr="005276CB">
        <w:rPr>
          <w:bCs/>
        </w:rPr>
        <w:t>Por ejemplo, p</w:t>
      </w:r>
      <w:r w:rsidRPr="005276CB">
        <w:t xml:space="preserve">ara el 19 de enero de 2010, se </w:t>
      </w:r>
      <w:r>
        <w:t>deberá tomar</w:t>
      </w:r>
      <w:r w:rsidRPr="005276CB">
        <w:t xml:space="preserve"> el promedio del 17 al </w:t>
      </w:r>
      <w:r w:rsidR="008B5CD4">
        <w:t>31 de diciembre de 2009, redondeado a</w:t>
      </w:r>
      <w:r w:rsidRPr="00661652">
        <w:t xml:space="preserve"> 4 decimales.</w:t>
      </w:r>
    </w:p>
    <w:p w:rsidR="00590029" w:rsidRDefault="00590029" w:rsidP="00590029">
      <w:pPr>
        <w:rPr>
          <w:u w:val="single"/>
        </w:rPr>
      </w:pPr>
    </w:p>
    <w:p w:rsidR="00590029" w:rsidRPr="005276CB" w:rsidRDefault="00590029" w:rsidP="00590029">
      <w:pPr>
        <w:pStyle w:val="Ttulo1"/>
        <w:pageBreakBefore/>
        <w:ind w:left="357" w:hanging="357"/>
      </w:pPr>
      <w:bookmarkStart w:id="16" w:name="_Toc247621374"/>
      <w:r w:rsidRPr="005276CB">
        <w:lastRenderedPageBreak/>
        <w:t>Fórmula de precio mensual, Reynosa</w:t>
      </w:r>
      <w:bookmarkEnd w:id="16"/>
    </w:p>
    <w:p w:rsidR="00590029" w:rsidRPr="005276CB" w:rsidRDefault="00590029" w:rsidP="00590029">
      <w:pPr>
        <w:rPr>
          <w:color w:val="7F7F7F" w:themeColor="text1" w:themeTint="80"/>
        </w:rPr>
      </w:pPr>
      <w:r w:rsidRPr="005276CB">
        <w:t>La fórmula para el precio mensual se compone de la forma siguiente:</w:t>
      </w:r>
    </w:p>
    <w:p w:rsidR="00590029" w:rsidRPr="00661652" w:rsidRDefault="00590029" w:rsidP="00590029">
      <w:pPr>
        <w:rPr>
          <w:rFonts w:eastAsiaTheme="minorEastAsia"/>
          <w:iCs/>
        </w:rPr>
      </w:pPr>
    </w:p>
    <w:p w:rsidR="00590029" w:rsidRPr="00661652" w:rsidRDefault="006E03B2" w:rsidP="00590029">
      <w:pPr>
        <w:rPr>
          <w:rFonts w:eastAsiaTheme="minorEastAsia"/>
        </w:rPr>
      </w:pPr>
      <m:oMathPara>
        <m:oMath>
          <m:sSubSup>
            <m:sSubSupPr>
              <m:ctrlPr>
                <w:rPr>
                  <w:rFonts w:ascii="Cambria Math" w:hAnsi="Cambria Math"/>
                </w:rPr>
              </m:ctrlPr>
            </m:sSubSupPr>
            <m:e>
              <m:r>
                <w:rPr>
                  <w:rFonts w:ascii="Cambria Math" w:hAnsi="Cambria Math"/>
                </w:rPr>
                <m:t>VPMR</m:t>
              </m:r>
            </m:e>
            <m:sub>
              <m:r>
                <w:rPr>
                  <w:rFonts w:ascii="Cambria Math" w:hAnsi="Cambria Math"/>
                </w:rPr>
                <m:t>i</m:t>
              </m:r>
            </m:sub>
            <m:sup>
              <m:r>
                <w:rPr>
                  <w:rFonts w:ascii="Cambria Math" w:hAnsi="Cambria Math"/>
                </w:rPr>
                <m:t>m</m:t>
              </m:r>
            </m:sup>
          </m:sSubSup>
          <m:r>
            <m:rPr>
              <m:sty m:val="p"/>
            </m:rPr>
            <w:rPr>
              <w:rFonts w:ascii="Cambria Math" w:hAnsi="Cambria Math"/>
            </w:rPr>
            <m:t xml:space="preserve">  =  </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HH</m:t>
                  </m:r>
                </m:e>
                <m:sub>
                  <m:r>
                    <w:rPr>
                      <w:rFonts w:ascii="Cambria Math" w:hAnsi="Cambria Math"/>
                    </w:rPr>
                    <m:t>i</m:t>
                  </m:r>
                </m:sub>
                <m:sup>
                  <m:r>
                    <w:rPr>
                      <w:rFonts w:ascii="Cambria Math" w:hAnsi="Cambria Math"/>
                    </w:rPr>
                    <m:t>m</m:t>
                  </m:r>
                </m:sup>
              </m:sSubSup>
              <m:r>
                <m:rPr>
                  <m:sty m:val="p"/>
                </m:rPr>
                <w:rPr>
                  <w:rFonts w:ascii="Cambria Math" w:hAnsi="Cambria Math"/>
                </w:rPr>
                <m:t>-</m:t>
              </m:r>
              <m:sSup>
                <m:sSupPr>
                  <m:ctrlPr>
                    <w:rPr>
                      <w:rFonts w:ascii="Cambria Math" w:hAnsi="Cambria Math"/>
                    </w:rPr>
                  </m:ctrlPr>
                </m:sSupPr>
                <m:e>
                  <m:r>
                    <w:rPr>
                      <w:rFonts w:ascii="Cambria Math" w:hAnsi="Cambria Math"/>
                    </w:rPr>
                    <m:t>μ</m:t>
                  </m:r>
                </m:e>
                <m:sup>
                  <m:r>
                    <w:rPr>
                      <w:rFonts w:ascii="Cambria Math" w:hAnsi="Cambria Math"/>
                    </w:rPr>
                    <m:t>m</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 xml:space="preserve"> </m:t>
                  </m:r>
                  <m:r>
                    <w:rPr>
                      <w:rFonts w:ascii="Cambria Math" w:hAnsi="Cambria Math"/>
                    </w:rPr>
                    <m:t>ST</m:t>
                  </m:r>
                </m:e>
                <m:sub>
                  <m:r>
                    <w:rPr>
                      <w:rFonts w:ascii="Cambria Math" w:hAnsi="Cambria Math"/>
                    </w:rPr>
                    <m:t>i</m:t>
                  </m:r>
                </m:sub>
                <m:sup>
                  <m:r>
                    <w:rPr>
                      <w:rFonts w:ascii="Cambria Math" w:hAnsi="Cambria Math"/>
                    </w:rPr>
                    <m:t>m</m:t>
                  </m:r>
                </m:sup>
              </m:sSubSup>
              <m:r>
                <m:rPr>
                  <m:sty m:val="p"/>
                </m:rPr>
                <w:rPr>
                  <w:rFonts w:ascii="Cambria Math" w:hAnsi="Cambria Math"/>
                </w:rPr>
                <m:t xml:space="preserve"> </m:t>
              </m:r>
            </m:e>
          </m:d>
          <m:r>
            <m:rPr>
              <m:sty m:val="p"/>
            </m:rPr>
            <w:rPr>
              <w:rFonts w:ascii="Cambria Math" w:hAnsi="Cambria Math"/>
            </w:rPr>
            <m:t>+</m:t>
          </m:r>
          <m:d>
            <m:dPr>
              <m:begChr m:val="["/>
              <m:endChr m:val="]"/>
              <m:ctrlPr>
                <w:rPr>
                  <w:rFonts w:ascii="Cambria Math" w:hAnsi="Cambria Math"/>
                </w:rPr>
              </m:ctrlPr>
            </m:dPr>
            <m:e>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TF</m:t>
                  </m:r>
                </m:e>
                <m:sub>
                  <m:r>
                    <w:rPr>
                      <w:rFonts w:ascii="Cambria Math" w:hAnsi="Cambria Math"/>
                    </w:rPr>
                    <m:t>i</m:t>
                  </m:r>
                </m:sub>
              </m:sSub>
            </m:e>
          </m:d>
          <m:r>
            <m:rPr>
              <m:sty m:val="p"/>
            </m:rPr>
            <w:rPr>
              <w:rFonts w:ascii="Cambria Math" w:hAnsi="Cambria Math"/>
            </w:rPr>
            <m:t>-</m:t>
          </m:r>
          <m:r>
            <w:rPr>
              <w:rFonts w:ascii="Cambria Math" w:hAnsi="Cambria Math"/>
            </w:rPr>
            <m:t>β</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TP</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TP</m:t>
                  </m:r>
                </m:e>
                <m:sub>
                  <m:r>
                    <w:rPr>
                      <w:rFonts w:ascii="Cambria Math" w:hAnsi="Cambria Math"/>
                    </w:rPr>
                    <m:t>EN</m:t>
                  </m:r>
                </m:sub>
              </m:sSub>
            </m:e>
          </m:d>
        </m:oMath>
      </m:oMathPara>
    </w:p>
    <w:p w:rsidR="00590029" w:rsidRPr="005276CB" w:rsidRDefault="005241B5" w:rsidP="00590029">
      <w:r>
        <w:rPr>
          <w:rFonts w:eastAsiaTheme="minorEastAsia"/>
          <w:noProof/>
          <w:lang w:eastAsia="es-MX"/>
        </w:rPr>
        <mc:AlternateContent>
          <mc:Choice Requires="wps">
            <w:drawing>
              <wp:anchor distT="0" distB="0" distL="114300" distR="114300" simplePos="0" relativeHeight="251674624" behindDoc="0" locked="0" layoutInCell="1" allowOverlap="1">
                <wp:simplePos x="0" y="0"/>
                <wp:positionH relativeFrom="column">
                  <wp:posOffset>3242310</wp:posOffset>
                </wp:positionH>
                <wp:positionV relativeFrom="paragraph">
                  <wp:posOffset>69215</wp:posOffset>
                </wp:positionV>
                <wp:extent cx="0" cy="1088390"/>
                <wp:effectExtent l="99060" t="31115" r="100965" b="2349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839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55.3pt;margin-top:5.45pt;width:0;height:85.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" strokecolor="#002060" strokeweight="3.25pt">
                <v:stroke endarrow="block"/>
              </v:shape>
            </w:pict>
          </mc:Fallback>
        </mc:AlternateContent>
      </w:r>
      <w:r>
        <w:rPr>
          <w:rFonts w:eastAsiaTheme="minorEastAsia"/>
          <w:noProof/>
          <w:lang w:eastAsia="es-MX"/>
        </w:rPr>
        <mc:AlternateContent>
          <mc:Choice Requires="wps">
            <w:drawing>
              <wp:anchor distT="0" distB="0" distL="114300" distR="114300" simplePos="0" relativeHeight="251676672" behindDoc="0" locked="0" layoutInCell="1" allowOverlap="1">
                <wp:simplePos x="0" y="0"/>
                <wp:positionH relativeFrom="column">
                  <wp:posOffset>4244975</wp:posOffset>
                </wp:positionH>
                <wp:positionV relativeFrom="paragraph">
                  <wp:posOffset>69215</wp:posOffset>
                </wp:positionV>
                <wp:extent cx="56515" cy="296545"/>
                <wp:effectExtent l="101600" t="50165" r="41910" b="24765"/>
                <wp:wrapNone/>
                <wp:docPr id="4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29654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34.25pt;margin-top:5.45pt;width:4.45pt;height:23.3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" strokecolor="#002060" strokeweight="3.25pt">
                <v:stroke endarrow="block"/>
              </v:shape>
            </w:pict>
          </mc:Fallback>
        </mc:AlternateContent>
      </w: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2920365</wp:posOffset>
                </wp:positionH>
                <wp:positionV relativeFrom="paragraph">
                  <wp:posOffset>7620</wp:posOffset>
                </wp:positionV>
                <wp:extent cx="0" cy="507365"/>
                <wp:effectExtent l="100965" t="36195" r="99060" b="27940"/>
                <wp:wrapNone/>
                <wp:docPr id="4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736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29.95pt;margin-top:.6pt;width:0;height:39.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" strokecolor="#002060" strokeweight="3.25pt">
                <v:stroke endarrow="block"/>
              </v:shape>
            </w:pict>
          </mc:Fallback>
        </mc:AlternateContent>
      </w:r>
      <w:r>
        <w:rPr>
          <w:rFonts w:eastAsiaTheme="minorEastAsia"/>
          <w:noProof/>
          <w:lang w:eastAsia="es-MX"/>
        </w:rPr>
        <mc:AlternateContent>
          <mc:Choice Requires="wps">
            <w:drawing>
              <wp:anchor distT="0" distB="0" distL="114300" distR="114300" simplePos="0" relativeHeight="251672576" behindDoc="0" locked="0" layoutInCell="1" allowOverlap="1">
                <wp:simplePos x="0" y="0"/>
                <wp:positionH relativeFrom="column">
                  <wp:posOffset>2433955</wp:posOffset>
                </wp:positionH>
                <wp:positionV relativeFrom="paragraph">
                  <wp:posOffset>67310</wp:posOffset>
                </wp:positionV>
                <wp:extent cx="635" cy="895985"/>
                <wp:effectExtent l="100330" t="38735" r="99060" b="27305"/>
                <wp:wrapNone/>
                <wp:docPr id="4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9598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91.65pt;margin-top:5.3pt;width:.05pt;height:70.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" strokecolor="#002060" strokeweight="3.25pt">
                <v:stroke endarrow="block"/>
              </v:shape>
            </w:pict>
          </mc:Fallback>
        </mc:AlternateContent>
      </w:r>
      <w:r>
        <w:rPr>
          <w:rFonts w:eastAsiaTheme="minorEastAsia"/>
          <w:noProof/>
          <w:lang w:eastAsia="es-MX"/>
        </w:rPr>
        <mc:AlternateContent>
          <mc:Choice Requires="wps">
            <w:drawing>
              <wp:anchor distT="0" distB="0" distL="114300" distR="114300" simplePos="0" relativeHeight="251684864" behindDoc="0" locked="0" layoutInCell="1" allowOverlap="1">
                <wp:simplePos x="0" y="0"/>
                <wp:positionH relativeFrom="column">
                  <wp:posOffset>1996440</wp:posOffset>
                </wp:positionH>
                <wp:positionV relativeFrom="paragraph">
                  <wp:posOffset>7620</wp:posOffset>
                </wp:positionV>
                <wp:extent cx="48260" cy="446405"/>
                <wp:effectExtent l="43815" t="45720" r="98425" b="22225"/>
                <wp:wrapNone/>
                <wp:docPr id="4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44640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57.2pt;margin-top:.6pt;width:3.8pt;height:35.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" strokecolor="#002060" strokeweight="3.25pt">
                <v:stroke endarrow="block"/>
              </v:shape>
            </w:pict>
          </mc:Fallback>
        </mc:AlternateContent>
      </w:r>
      <w:r>
        <w:rPr>
          <w:rFonts w:eastAsiaTheme="minorEastAsia"/>
          <w:noProof/>
          <w:lang w:eastAsia="es-MX"/>
        </w:rPr>
        <mc:AlternateContent>
          <mc:Choice Requires="wps">
            <w:drawing>
              <wp:anchor distT="0" distB="0" distL="114300" distR="114300" simplePos="0" relativeHeight="251671552" behindDoc="0" locked="0" layoutInCell="1" allowOverlap="1">
                <wp:simplePos x="0" y="0"/>
                <wp:positionH relativeFrom="column">
                  <wp:posOffset>1452880</wp:posOffset>
                </wp:positionH>
                <wp:positionV relativeFrom="paragraph">
                  <wp:posOffset>7620</wp:posOffset>
                </wp:positionV>
                <wp:extent cx="168275" cy="1452880"/>
                <wp:effectExtent l="24130" t="45720" r="93345" b="25400"/>
                <wp:wrapNone/>
                <wp:docPr id="3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75" cy="145288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14.4pt;margin-top:.6pt;width:13.25pt;height:114.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" strokecolor="#002060" strokeweight="3.25pt">
                <v:stroke endarrow="block"/>
              </v:shape>
            </w:pict>
          </mc:Fallback>
        </mc:AlternateContent>
      </w:r>
      <w:r>
        <w:rPr>
          <w:rFonts w:eastAsiaTheme="minorEastAsia"/>
          <w:noProof/>
          <w:lang w:eastAsia="es-MX"/>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7620</wp:posOffset>
                </wp:positionV>
                <wp:extent cx="200025" cy="358140"/>
                <wp:effectExtent l="24765" t="64770" r="89535" b="24765"/>
                <wp:wrapNone/>
                <wp:docPr id="3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358140"/>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6.2pt;margin-top:.6pt;width:15.75pt;height:28.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3644265</wp:posOffset>
                </wp:positionH>
                <wp:positionV relativeFrom="paragraph">
                  <wp:posOffset>67310</wp:posOffset>
                </wp:positionV>
                <wp:extent cx="0" cy="447675"/>
                <wp:effectExtent l="100965" t="38735" r="99060" b="27940"/>
                <wp:wrapNone/>
                <wp:docPr id="3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86.95pt;margin-top:5.3pt;width:0;height:35.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4015740</wp:posOffset>
                </wp:positionH>
                <wp:positionV relativeFrom="paragraph">
                  <wp:posOffset>365760</wp:posOffset>
                </wp:positionV>
                <wp:extent cx="765175" cy="819785"/>
                <wp:effectExtent l="0" t="3810" r="635" b="0"/>
                <wp:wrapNone/>
                <wp:docPr id="3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81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61652">
                              <w:rPr>
                                <w:sz w:val="14"/>
                                <w:szCs w:val="14"/>
                              </w:rPr>
                              <w:t>Tarifa inyección Golfo extracción Golfo del SNG</w:t>
                            </w:r>
                          </w:p>
                          <w:p w:rsidR="00986F66" w:rsidRPr="00661652"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5" type="#_x0000_t202" style="position:absolute;left:0;text-align:left;margin-left:316.2pt;margin-top:28.8pt;width:60.25pt;height:6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" stroked="f">
                <v:textbox>
                  <w:txbxContent>
                    <w:p w:rsidR="00986F66" w:rsidRPr="00661652" w:rsidRDefault="00986F66" w:rsidP="00590029">
                      <w:pPr>
                        <w:jc w:val="left"/>
                        <w:rPr>
                          <w:sz w:val="14"/>
                          <w:szCs w:val="14"/>
                        </w:rPr>
                      </w:pPr>
                      <w:r w:rsidRPr="00661652">
                        <w:rPr>
                          <w:sz w:val="14"/>
                          <w:szCs w:val="14"/>
                        </w:rPr>
                        <w:t>Tarifa inyección Golfo extracción Golfo del SNG</w:t>
                      </w:r>
                    </w:p>
                    <w:p w:rsidR="00986F66" w:rsidRPr="00661652" w:rsidRDefault="00986F66" w:rsidP="00590029">
                      <w:pPr>
                        <w:jc w:val="left"/>
                        <w:rPr>
                          <w:sz w:val="14"/>
                          <w:szCs w:val="14"/>
                        </w:rPr>
                      </w:pPr>
                    </w:p>
                  </w:txbxContent>
                </v:textbox>
              </v:shape>
            </w:pict>
          </mc:Fallback>
        </mc:AlternateContent>
      </w:r>
      <w:r>
        <w:rPr>
          <w:noProof/>
          <w:lang w:eastAsia="es-MX"/>
        </w:rPr>
        <mc:AlternateContent>
          <mc:Choice Requires="wps">
            <w:drawing>
              <wp:anchor distT="0" distB="0" distL="114300" distR="114300" simplePos="0" relativeHeight="251682816" behindDoc="0" locked="0" layoutInCell="1" allowOverlap="1">
                <wp:simplePos x="0" y="0"/>
                <wp:positionH relativeFrom="column">
                  <wp:posOffset>3395345</wp:posOffset>
                </wp:positionH>
                <wp:positionV relativeFrom="paragraph">
                  <wp:posOffset>520700</wp:posOffset>
                </wp:positionV>
                <wp:extent cx="620395" cy="664845"/>
                <wp:effectExtent l="4445" t="0" r="3810" b="0"/>
                <wp:wrapNone/>
                <wp:docPr id="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86A71">
                              <w:rPr>
                                <w:sz w:val="14"/>
                                <w:szCs w:val="14"/>
                              </w:rPr>
                              <w:t>Variable dada por el balance comercial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6" type="#_x0000_t202" style="position:absolute;left:0;text-align:left;margin-left:267.35pt;margin-top:41pt;width:48.85pt;height:5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" stroked="f">
                <v:textbox>
                  <w:txbxContent>
                    <w:p w:rsidR="00986F66" w:rsidRPr="00661652" w:rsidRDefault="00986F66" w:rsidP="00590029">
                      <w:pPr>
                        <w:jc w:val="left"/>
                        <w:rPr>
                          <w:sz w:val="14"/>
                          <w:szCs w:val="14"/>
                        </w:rPr>
                      </w:pPr>
                      <w:r w:rsidRPr="00686A71">
                        <w:rPr>
                          <w:sz w:val="14"/>
                          <w:szCs w:val="14"/>
                        </w:rPr>
                        <w:t>Variable dada por el balance comercial</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1621155</wp:posOffset>
                </wp:positionH>
                <wp:positionV relativeFrom="paragraph">
                  <wp:posOffset>417830</wp:posOffset>
                </wp:positionV>
                <wp:extent cx="710565" cy="712470"/>
                <wp:effectExtent l="1905" t="0" r="1905" b="3175"/>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61652">
                              <w:rPr>
                                <w:sz w:val="14"/>
                                <w:szCs w:val="14"/>
                              </w:rPr>
                              <w:t>Parámetro para el diferencial ST</w:t>
                            </w:r>
                          </w:p>
                          <w:p w:rsidR="00986F66" w:rsidRPr="00661652"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37" type="#_x0000_t202" style="position:absolute;left:0;text-align:left;margin-left:127.65pt;margin-top:32.9pt;width:55.95pt;height:5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" stroked="f">
                <v:textbox>
                  <w:txbxContent>
                    <w:p w:rsidR="00986F66" w:rsidRPr="00661652" w:rsidRDefault="00986F66" w:rsidP="00590029">
                      <w:pPr>
                        <w:jc w:val="left"/>
                        <w:rPr>
                          <w:sz w:val="14"/>
                          <w:szCs w:val="14"/>
                        </w:rPr>
                      </w:pPr>
                      <w:r w:rsidRPr="00661652">
                        <w:rPr>
                          <w:sz w:val="14"/>
                          <w:szCs w:val="14"/>
                        </w:rPr>
                        <w:t>Parámetro para el diferencial ST</w:t>
                      </w:r>
                    </w:p>
                    <w:p w:rsidR="00986F66" w:rsidRPr="00661652" w:rsidRDefault="00986F66" w:rsidP="00590029">
                      <w:pPr>
                        <w:jc w:val="left"/>
                        <w:rPr>
                          <w:sz w:val="14"/>
                          <w:szCs w:val="14"/>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205105</wp:posOffset>
                </wp:positionH>
                <wp:positionV relativeFrom="paragraph">
                  <wp:posOffset>365760</wp:posOffset>
                </wp:positionV>
                <wp:extent cx="989330" cy="616585"/>
                <wp:effectExtent l="0" t="3810" r="0" b="0"/>
                <wp:wrapNone/>
                <wp:docPr id="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61652">
                              <w:rPr>
                                <w:sz w:val="14"/>
                                <w:szCs w:val="14"/>
                              </w:rPr>
                              <w:t>Precio de VPM mensual</w:t>
                            </w:r>
                            <w:r w:rsidRPr="00661652">
                              <w:rPr>
                                <w:sz w:val="14"/>
                                <w:szCs w:val="14"/>
                              </w:rPr>
                              <w:br/>
                              <w:t xml:space="preserve">(en dólares por </w:t>
                            </w:r>
                            <w:proofErr w:type="spellStart"/>
                            <w:r w:rsidRPr="00661652">
                              <w:rPr>
                                <w:sz w:val="14"/>
                                <w:szCs w:val="14"/>
                              </w:rPr>
                              <w:t>Gigajoule</w:t>
                            </w:r>
                            <w:proofErr w:type="spellEnd"/>
                            <w:r w:rsidRPr="00661652">
                              <w:rPr>
                                <w:sz w:val="14"/>
                                <w:szCs w:val="14"/>
                              </w:rPr>
                              <w:t>)</w:t>
                            </w:r>
                          </w:p>
                          <w:p w:rsidR="00986F66" w:rsidRPr="00661652"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8" type="#_x0000_t202" style="position:absolute;left:0;text-align:left;margin-left:16.15pt;margin-top:28.8pt;width:77.9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" stroked="f">
                <v:textbox>
                  <w:txbxContent>
                    <w:p w:rsidR="00986F66" w:rsidRPr="00661652" w:rsidRDefault="00986F66" w:rsidP="00590029">
                      <w:pPr>
                        <w:jc w:val="left"/>
                        <w:rPr>
                          <w:sz w:val="14"/>
                          <w:szCs w:val="14"/>
                        </w:rPr>
                      </w:pPr>
                      <w:r w:rsidRPr="00661652">
                        <w:rPr>
                          <w:sz w:val="14"/>
                          <w:szCs w:val="14"/>
                        </w:rPr>
                        <w:t>Precio de VPM mensual</w:t>
                      </w:r>
                      <w:r w:rsidRPr="00661652">
                        <w:rPr>
                          <w:sz w:val="14"/>
                          <w:szCs w:val="14"/>
                        </w:rPr>
                        <w:br/>
                        <w:t xml:space="preserve">(en dólares por </w:t>
                      </w:r>
                      <w:proofErr w:type="spellStart"/>
                      <w:r w:rsidRPr="00661652">
                        <w:rPr>
                          <w:sz w:val="14"/>
                          <w:szCs w:val="14"/>
                        </w:rPr>
                        <w:t>Gigajoule</w:t>
                      </w:r>
                      <w:proofErr w:type="spellEnd"/>
                      <w:r w:rsidRPr="00661652">
                        <w:rPr>
                          <w:sz w:val="14"/>
                          <w:szCs w:val="14"/>
                        </w:rPr>
                        <w:t>)</w:t>
                      </w:r>
                    </w:p>
                    <w:p w:rsidR="00986F66" w:rsidRPr="00661652" w:rsidRDefault="00986F66" w:rsidP="00590029">
                      <w:pPr>
                        <w:jc w:val="left"/>
                        <w:rPr>
                          <w:sz w:val="14"/>
                          <w:szCs w:val="14"/>
                        </w:rPr>
                      </w:pP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simplePos x="0" y="0"/>
                <wp:positionH relativeFrom="column">
                  <wp:posOffset>2920365</wp:posOffset>
                </wp:positionH>
                <wp:positionV relativeFrom="paragraph">
                  <wp:posOffset>1157605</wp:posOffset>
                </wp:positionV>
                <wp:extent cx="873125" cy="616585"/>
                <wp:effectExtent l="0" t="0" r="0" b="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61652">
                              <w:rPr>
                                <w:sz w:val="14"/>
                                <w:szCs w:val="14"/>
                              </w:rPr>
                              <w:t>Transporte entre la frontera y el Sur de Texas</w:t>
                            </w:r>
                          </w:p>
                          <w:p w:rsidR="00986F66" w:rsidRPr="00661652"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9" type="#_x0000_t202" style="position:absolute;left:0;text-align:left;margin-left:229.95pt;margin-top:91.15pt;width:68.75pt;height:4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qahw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" stroked="f">
                <v:textbox>
                  <w:txbxContent>
                    <w:p w:rsidR="00986F66" w:rsidRPr="00661652" w:rsidRDefault="00986F66" w:rsidP="00590029">
                      <w:pPr>
                        <w:jc w:val="left"/>
                        <w:rPr>
                          <w:sz w:val="14"/>
                          <w:szCs w:val="14"/>
                        </w:rPr>
                      </w:pPr>
                      <w:r w:rsidRPr="00661652">
                        <w:rPr>
                          <w:sz w:val="14"/>
                          <w:szCs w:val="14"/>
                        </w:rPr>
                        <w:t>Transporte entre la frontera y el Sur de Texas</w:t>
                      </w:r>
                    </w:p>
                    <w:p w:rsidR="00986F66" w:rsidRPr="00661652" w:rsidRDefault="00986F66" w:rsidP="00590029">
                      <w:pPr>
                        <w:jc w:val="left"/>
                        <w:rPr>
                          <w:sz w:val="14"/>
                          <w:szCs w:val="14"/>
                        </w:rPr>
                      </w:pP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2110105</wp:posOffset>
                </wp:positionH>
                <wp:positionV relativeFrom="paragraph">
                  <wp:posOffset>963295</wp:posOffset>
                </wp:positionV>
                <wp:extent cx="704215" cy="715010"/>
                <wp:effectExtent l="0" t="1270" r="0" b="0"/>
                <wp:wrapNone/>
                <wp:docPr id="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61652">
                              <w:rPr>
                                <w:sz w:val="14"/>
                                <w:szCs w:val="14"/>
                              </w:rPr>
                              <w:t>Precio en el Sur de Texas</w:t>
                            </w:r>
                          </w:p>
                          <w:p w:rsidR="00986F66" w:rsidRPr="00661652" w:rsidRDefault="00986F66" w:rsidP="00590029">
                            <w:pPr>
                              <w:jc w:val="lef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40" type="#_x0000_t202" style="position:absolute;left:0;text-align:left;margin-left:166.15pt;margin-top:75.85pt;width:55.45pt;height:5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CWhQ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" stroked="f">
                <v:textbox>
                  <w:txbxContent>
                    <w:p w:rsidR="00986F66" w:rsidRPr="00661652" w:rsidRDefault="00986F66" w:rsidP="00590029">
                      <w:pPr>
                        <w:jc w:val="left"/>
                        <w:rPr>
                          <w:sz w:val="14"/>
                          <w:szCs w:val="14"/>
                        </w:rPr>
                      </w:pPr>
                      <w:r w:rsidRPr="00661652">
                        <w:rPr>
                          <w:sz w:val="14"/>
                          <w:szCs w:val="14"/>
                        </w:rPr>
                        <w:t>Precio en el Sur de Texas</w:t>
                      </w:r>
                    </w:p>
                    <w:p w:rsidR="00986F66" w:rsidRPr="00661652" w:rsidRDefault="00986F66" w:rsidP="00590029">
                      <w:pPr>
                        <w:jc w:val="left"/>
                        <w:rPr>
                          <w:sz w:val="14"/>
                          <w:szCs w:val="14"/>
                        </w:rPr>
                      </w:pPr>
                    </w:p>
                  </w:txbxContent>
                </v:textbox>
              </v:shape>
            </w:pict>
          </mc:Fallback>
        </mc:AlternateContent>
      </w:r>
    </w:p>
    <w:p w:rsidR="00590029" w:rsidRPr="005276CB" w:rsidRDefault="005241B5" w:rsidP="00590029">
      <w:r>
        <w:rPr>
          <w:noProof/>
          <w:lang w:eastAsia="es-MX"/>
        </w:rPr>
        <mc:AlternateContent>
          <mc:Choice Requires="wps">
            <w:drawing>
              <wp:anchor distT="0" distB="0" distL="114300" distR="114300" simplePos="0" relativeHeight="251680768" behindDoc="0" locked="0" layoutInCell="1" allowOverlap="1">
                <wp:simplePos x="0" y="0"/>
                <wp:positionH relativeFrom="column">
                  <wp:posOffset>2596515</wp:posOffset>
                </wp:positionH>
                <wp:positionV relativeFrom="paragraph">
                  <wp:posOffset>183515</wp:posOffset>
                </wp:positionV>
                <wp:extent cx="588645" cy="616585"/>
                <wp:effectExtent l="0" t="2540" r="0" b="0"/>
                <wp:wrapNone/>
                <wp:docPr id="3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86A71">
                              <w:rPr>
                                <w:sz w:val="14"/>
                                <w:szCs w:val="14"/>
                              </w:rPr>
                              <w:t>Variable dada por el balance comercial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41" type="#_x0000_t202" style="position:absolute;left:0;text-align:left;margin-left:204.45pt;margin-top:14.45pt;width:46.35pt;height:4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" stroked="f">
                <v:textbox>
                  <w:txbxContent>
                    <w:p w:rsidR="00986F66" w:rsidRPr="00661652" w:rsidRDefault="00986F66" w:rsidP="00590029">
                      <w:pPr>
                        <w:jc w:val="left"/>
                        <w:rPr>
                          <w:sz w:val="14"/>
                          <w:szCs w:val="14"/>
                        </w:rPr>
                      </w:pPr>
                      <w:r w:rsidRPr="00686A71">
                        <w:rPr>
                          <w:sz w:val="14"/>
                          <w:szCs w:val="14"/>
                        </w:rPr>
                        <w:t>Variable dada por el balance comercial</w:t>
                      </w:r>
                    </w:p>
                  </w:txbxContent>
                </v:textbox>
              </v:shape>
            </w:pict>
          </mc:Fallback>
        </mc:AlternateContent>
      </w:r>
    </w:p>
    <w:p w:rsidR="00590029" w:rsidRDefault="005241B5" w:rsidP="00590029">
      <w:r>
        <w:rPr>
          <w:noProof/>
          <w:lang w:eastAsia="es-MX"/>
        </w:rPr>
        <mc:AlternateContent>
          <mc:Choice Requires="wps">
            <w:drawing>
              <wp:anchor distT="0" distB="0" distL="114300" distR="114300" simplePos="0" relativeHeight="251677696" behindDoc="0" locked="0" layoutInCell="1" allowOverlap="1">
                <wp:simplePos x="0" y="0"/>
                <wp:positionH relativeFrom="column">
                  <wp:posOffset>1146810</wp:posOffset>
                </wp:positionH>
                <wp:positionV relativeFrom="paragraph">
                  <wp:posOffset>550545</wp:posOffset>
                </wp:positionV>
                <wp:extent cx="614045" cy="520700"/>
                <wp:effectExtent l="3810" t="0" r="1270" b="0"/>
                <wp:wrapNone/>
                <wp:docPr id="2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661652" w:rsidRDefault="00986F66" w:rsidP="00590029">
                            <w:pPr>
                              <w:jc w:val="left"/>
                              <w:rPr>
                                <w:sz w:val="14"/>
                                <w:szCs w:val="14"/>
                              </w:rPr>
                            </w:pPr>
                            <w:r w:rsidRPr="00661652">
                              <w:rPr>
                                <w:sz w:val="14"/>
                                <w:szCs w:val="14"/>
                              </w:rPr>
                              <w:t xml:space="preserve">Precio Henry </w:t>
                            </w:r>
                            <w:proofErr w:type="spellStart"/>
                            <w:r w:rsidRPr="00661652">
                              <w:rPr>
                                <w:sz w:val="14"/>
                                <w:szCs w:val="14"/>
                              </w:rPr>
                              <w:t>Hub</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42" type="#_x0000_t202" style="position:absolute;left:0;text-align:left;margin-left:90.3pt;margin-top:43.35pt;width:48.35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7rhw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" stroked="f">
                <v:textbox>
                  <w:txbxContent>
                    <w:p w:rsidR="00986F66" w:rsidRPr="00661652" w:rsidRDefault="00986F66" w:rsidP="00590029">
                      <w:pPr>
                        <w:jc w:val="left"/>
                        <w:rPr>
                          <w:sz w:val="14"/>
                          <w:szCs w:val="14"/>
                        </w:rPr>
                      </w:pPr>
                      <w:r w:rsidRPr="00661652">
                        <w:rPr>
                          <w:sz w:val="14"/>
                          <w:szCs w:val="14"/>
                        </w:rPr>
                        <w:t xml:space="preserve">Precio Henry </w:t>
                      </w:r>
                      <w:proofErr w:type="spellStart"/>
                      <w:r w:rsidRPr="00661652">
                        <w:rPr>
                          <w:sz w:val="14"/>
                          <w:szCs w:val="14"/>
                        </w:rPr>
                        <w:t>Hub</w:t>
                      </w:r>
                      <w:proofErr w:type="spellEnd"/>
                    </w:p>
                  </w:txbxContent>
                </v:textbox>
              </v:shape>
            </w:pict>
          </mc:Fallback>
        </mc:AlternateContent>
      </w:r>
    </w:p>
    <w:p w:rsidR="00590029" w:rsidRDefault="00590029" w:rsidP="00590029"/>
    <w:p w:rsidR="00590029" w:rsidRDefault="00590029" w:rsidP="00590029"/>
    <w:p w:rsidR="00590029" w:rsidRDefault="00590029" w:rsidP="00590029"/>
    <w:p w:rsidR="00590029" w:rsidRDefault="00590029" w:rsidP="00590029">
      <w:pPr>
        <w:pStyle w:val="Ttulo2"/>
      </w:pPr>
      <w:bookmarkStart w:id="17" w:name="_Toc247621375"/>
      <w:r w:rsidRPr="008873D3">
        <w:t xml:space="preserve">Precio Henry </w:t>
      </w:r>
      <w:proofErr w:type="spellStart"/>
      <w:r w:rsidRPr="008873D3">
        <w:t>Hub</w:t>
      </w:r>
      <w:proofErr w:type="spellEnd"/>
      <w:r w:rsidRPr="008873D3">
        <w:t xml:space="preserve"> mensual</w:t>
      </w:r>
      <w:bookmarkEnd w:id="17"/>
    </w:p>
    <w:p w:rsidR="00590029" w:rsidRPr="005276CB" w:rsidRDefault="00590029" w:rsidP="00590029">
      <w:proofErr w:type="spellStart"/>
      <w:r w:rsidRPr="005276CB">
        <w:rPr>
          <w:bCs/>
        </w:rPr>
        <w:t>HH</w:t>
      </w:r>
      <w:r w:rsidRPr="005276CB">
        <w:rPr>
          <w:bCs/>
          <w:vertAlign w:val="superscript"/>
        </w:rPr>
        <w:t>m</w:t>
      </w:r>
      <w:r w:rsidRPr="005276CB">
        <w:rPr>
          <w:bCs/>
          <w:vertAlign w:val="subscript"/>
        </w:rPr>
        <w:t>i</w:t>
      </w:r>
      <w:proofErr w:type="spellEnd"/>
      <w:r w:rsidRPr="005276CB">
        <w:rPr>
          <w:bCs/>
          <w:vertAlign w:val="subscript"/>
        </w:rPr>
        <w:t xml:space="preserve"> </w:t>
      </w:r>
      <w:r w:rsidRPr="005276CB">
        <w:rPr>
          <w:bCs/>
          <w:color w:val="7F7F7F" w:themeColor="text1" w:themeTint="80"/>
          <w:vertAlign w:val="subscript"/>
        </w:rPr>
        <w:t xml:space="preserve"> </w:t>
      </w:r>
      <w:r w:rsidR="00652CB0" w:rsidRPr="00652CB0">
        <w:t xml:space="preserve">es el índice del Henry </w:t>
      </w:r>
      <w:proofErr w:type="spellStart"/>
      <w:r w:rsidR="00652CB0" w:rsidRPr="00652CB0">
        <w:t>Hub</w:t>
      </w:r>
      <w:proofErr w:type="spellEnd"/>
      <w:r w:rsidR="00652CB0" w:rsidRPr="00652CB0">
        <w:t xml:space="preserve">, encabezado South </w:t>
      </w:r>
      <w:proofErr w:type="spellStart"/>
      <w:r w:rsidR="00652CB0" w:rsidRPr="00652CB0">
        <w:t>Louisiana</w:t>
      </w:r>
      <w:proofErr w:type="spellEnd"/>
      <w:r w:rsidR="00652CB0" w:rsidRPr="00652CB0">
        <w:t xml:space="preserve">, publicado en el </w:t>
      </w:r>
      <w:proofErr w:type="spellStart"/>
      <w:r w:rsidR="00652CB0" w:rsidRPr="00652CB0">
        <w:t>Inside</w:t>
      </w:r>
      <w:proofErr w:type="spellEnd"/>
      <w:r w:rsidR="00652CB0" w:rsidRPr="00652CB0">
        <w:t xml:space="preserve"> </w:t>
      </w:r>
      <w:proofErr w:type="spellStart"/>
      <w:r w:rsidR="00652CB0" w:rsidRPr="00652CB0">
        <w:t>FERC’s</w:t>
      </w:r>
      <w:proofErr w:type="spellEnd"/>
      <w:r w:rsidR="00652CB0" w:rsidRPr="00652CB0">
        <w:t xml:space="preserve"> correspondiente al mes i (convertido de dólares/</w:t>
      </w:r>
      <w:proofErr w:type="spellStart"/>
      <w:r w:rsidR="00652CB0" w:rsidRPr="00652CB0">
        <w:t>mmBtu</w:t>
      </w:r>
      <w:proofErr w:type="spellEnd"/>
      <w:r w:rsidR="00652CB0" w:rsidRPr="00652CB0">
        <w:t xml:space="preserve"> a dólares/unidad)</w:t>
      </w:r>
      <w:r w:rsidR="006F00C1">
        <w:t>.</w:t>
      </w:r>
    </w:p>
    <w:p w:rsidR="00590029" w:rsidRDefault="005241B5" w:rsidP="00590029">
      <w:pPr>
        <w:pStyle w:val="Prrafodelista"/>
        <w:ind w:left="714"/>
        <w:contextualSpacing w:val="0"/>
        <w:jc w:val="center"/>
      </w:pPr>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4244975</wp:posOffset>
                </wp:positionH>
                <wp:positionV relativeFrom="paragraph">
                  <wp:posOffset>487680</wp:posOffset>
                </wp:positionV>
                <wp:extent cx="456565" cy="152400"/>
                <wp:effectExtent l="6350" t="11430" r="13335" b="7620"/>
                <wp:wrapNone/>
                <wp:docPr id="28"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6" style="position:absolute;margin-left:334.25pt;margin-top:38.4pt;width:35.9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"/>
            </w:pict>
          </mc:Fallback>
        </mc:AlternateContent>
      </w:r>
      <w:r w:rsidR="00590029">
        <w:rPr>
          <w:noProof/>
          <w:lang w:eastAsia="es-MX"/>
        </w:rPr>
        <w:drawing>
          <wp:inline distT="0" distB="0" distL="0" distR="0">
            <wp:extent cx="3486150" cy="1781175"/>
            <wp:effectExtent l="19050" t="0" r="0" b="0"/>
            <wp:docPr id="14" name="7 Imagen" descr="HH Inside FER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Inside FERc2.bmp"/>
                    <pic:cNvPicPr/>
                  </pic:nvPicPr>
                  <pic:blipFill>
                    <a:blip r:embed="rId19" cstate="print"/>
                    <a:stretch>
                      <a:fillRect/>
                    </a:stretch>
                  </pic:blipFill>
                  <pic:spPr>
                    <a:xfrm>
                      <a:off x="0" y="0"/>
                      <a:ext cx="3486150" cy="1781175"/>
                    </a:xfrm>
                    <a:prstGeom prst="rect">
                      <a:avLst/>
                    </a:prstGeom>
                  </pic:spPr>
                </pic:pic>
              </a:graphicData>
            </a:graphic>
          </wp:inline>
        </w:drawing>
      </w:r>
    </w:p>
    <w:p w:rsidR="00590029" w:rsidRPr="006E0254" w:rsidRDefault="00590029" w:rsidP="00590029">
      <w:pPr>
        <w:ind w:left="1843"/>
        <w:jc w:val="left"/>
        <w:rPr>
          <w:sz w:val="20"/>
          <w:szCs w:val="20"/>
        </w:rPr>
      </w:pPr>
      <w:r w:rsidRPr="006E0254">
        <w:rPr>
          <w:sz w:val="20"/>
          <w:szCs w:val="20"/>
        </w:rPr>
        <w:t xml:space="preserve">Fuente: </w:t>
      </w:r>
      <w:proofErr w:type="spellStart"/>
      <w:r w:rsidRPr="006E0254">
        <w:rPr>
          <w:i/>
          <w:sz w:val="20"/>
          <w:szCs w:val="20"/>
        </w:rPr>
        <w:t>Inside</w:t>
      </w:r>
      <w:proofErr w:type="spellEnd"/>
      <w:r w:rsidRPr="006E0254">
        <w:rPr>
          <w:i/>
          <w:sz w:val="20"/>
          <w:szCs w:val="20"/>
        </w:rPr>
        <w:t xml:space="preserve"> </w:t>
      </w:r>
      <w:proofErr w:type="spellStart"/>
      <w:r w:rsidRPr="006E0254">
        <w:rPr>
          <w:i/>
          <w:sz w:val="20"/>
          <w:szCs w:val="20"/>
        </w:rPr>
        <w:t>FERC’s</w:t>
      </w:r>
      <w:proofErr w:type="spellEnd"/>
      <w:r w:rsidRPr="006E0254">
        <w:rPr>
          <w:i/>
          <w:sz w:val="20"/>
          <w:szCs w:val="20"/>
        </w:rPr>
        <w:t xml:space="preserve"> Gas </w:t>
      </w:r>
      <w:proofErr w:type="spellStart"/>
      <w:r w:rsidRPr="006E0254">
        <w:rPr>
          <w:i/>
          <w:sz w:val="20"/>
          <w:szCs w:val="20"/>
        </w:rPr>
        <w:t>Market</w:t>
      </w:r>
      <w:proofErr w:type="spellEnd"/>
      <w:r w:rsidRPr="006E0254">
        <w:rPr>
          <w:i/>
          <w:sz w:val="20"/>
          <w:szCs w:val="20"/>
        </w:rPr>
        <w:t xml:space="preserve"> </w:t>
      </w:r>
      <w:proofErr w:type="spellStart"/>
      <w:r w:rsidRPr="006E0254">
        <w:rPr>
          <w:i/>
          <w:sz w:val="20"/>
          <w:szCs w:val="20"/>
        </w:rPr>
        <w:t>Report</w:t>
      </w:r>
      <w:proofErr w:type="spellEnd"/>
      <w:r w:rsidR="00787E5B">
        <w:rPr>
          <w:sz w:val="20"/>
          <w:szCs w:val="20"/>
        </w:rPr>
        <w:t>,</w:t>
      </w:r>
      <w:r w:rsidR="00787E5B" w:rsidRPr="00787E5B">
        <w:t xml:space="preserve"> </w:t>
      </w:r>
      <w:hyperlink r:id="rId20" w:history="1">
        <w:r w:rsidR="00787E5B" w:rsidRPr="006E0254">
          <w:rPr>
            <w:rStyle w:val="Hipervnculo"/>
            <w:sz w:val="20"/>
            <w:szCs w:val="20"/>
          </w:rPr>
          <w:t>http://www.platts.com</w:t>
        </w:r>
      </w:hyperlink>
      <w:r w:rsidR="00787E5B">
        <w:rPr>
          <w:sz w:val="20"/>
          <w:szCs w:val="20"/>
        </w:rPr>
        <w:t>.</w:t>
      </w:r>
      <w:r w:rsidR="00787E5B">
        <w:rPr>
          <w:sz w:val="20"/>
          <w:szCs w:val="20"/>
        </w:rPr>
        <w:br/>
        <w:t>(E</w:t>
      </w:r>
      <w:r>
        <w:rPr>
          <w:sz w:val="20"/>
          <w:szCs w:val="20"/>
        </w:rPr>
        <w:t>jemplar de muestra</w:t>
      </w:r>
      <w:r w:rsidR="00787E5B">
        <w:rPr>
          <w:sz w:val="20"/>
          <w:szCs w:val="20"/>
        </w:rPr>
        <w:t>.</w:t>
      </w:r>
      <w:r>
        <w:rPr>
          <w:sz w:val="20"/>
          <w:szCs w:val="20"/>
        </w:rPr>
        <w:t>)</w:t>
      </w:r>
    </w:p>
    <w:p w:rsidR="00590029" w:rsidRPr="008749F8" w:rsidRDefault="00590029" w:rsidP="00590029">
      <w:pPr>
        <w:pStyle w:val="Ttulo2"/>
      </w:pPr>
      <w:bookmarkStart w:id="18" w:name="_Toc247621376"/>
      <w:r w:rsidRPr="008749F8">
        <w:t xml:space="preserve">Parámetro </w:t>
      </w:r>
      <w:r w:rsidRPr="008749F8">
        <w:rPr>
          <w:rFonts w:ascii="Symbol" w:hAnsi="Symbol"/>
        </w:rPr>
        <w:t></w:t>
      </w:r>
      <w:r w:rsidRPr="008749F8">
        <w:rPr>
          <w:vertAlign w:val="superscript"/>
        </w:rPr>
        <w:t>m</w:t>
      </w:r>
      <w:bookmarkEnd w:id="18"/>
    </w:p>
    <w:p w:rsidR="00DF4EC0" w:rsidRDefault="00590029" w:rsidP="00590029">
      <w:r w:rsidRPr="008749F8">
        <w:t xml:space="preserve">El parámetro </w:t>
      </w:r>
      <w:r w:rsidRPr="008749F8">
        <w:rPr>
          <w:rFonts w:ascii="Symbol" w:hAnsi="Symbol"/>
          <w:bCs/>
        </w:rPr>
        <w:t></w:t>
      </w:r>
      <w:r w:rsidRPr="008749F8">
        <w:rPr>
          <w:bCs/>
          <w:vertAlign w:val="superscript"/>
        </w:rPr>
        <w:t>m</w:t>
      </w:r>
      <w:r w:rsidRPr="008749F8">
        <w:t xml:space="preserve"> es el parámetro para calcular la diferencia de largo plazo entre las cotizaciones mensuales del Henry </w:t>
      </w:r>
      <w:proofErr w:type="spellStart"/>
      <w:r w:rsidRPr="008749F8">
        <w:t>Hub</w:t>
      </w:r>
      <w:proofErr w:type="spellEnd"/>
      <w:r w:rsidRPr="008749F8">
        <w:t xml:space="preserve"> y las cotizaciones </w:t>
      </w:r>
      <w:r w:rsidR="00DF4EC0">
        <w:t xml:space="preserve">correspondientes </w:t>
      </w:r>
      <w:r w:rsidRPr="008749F8">
        <w:t xml:space="preserve">del sur de Texas. </w:t>
      </w:r>
    </w:p>
    <w:p w:rsidR="00590029" w:rsidRPr="008749F8" w:rsidRDefault="00590029" w:rsidP="00590029">
      <w:r w:rsidRPr="008749F8">
        <w:t xml:space="preserve">La Comisión actualizará y dará a conocer el parámetro </w:t>
      </w:r>
      <w:r w:rsidRPr="008749F8">
        <w:rPr>
          <w:rFonts w:ascii="Symbol" w:hAnsi="Symbol"/>
          <w:bCs/>
        </w:rPr>
        <w:t></w:t>
      </w:r>
      <w:r w:rsidRPr="008749F8">
        <w:rPr>
          <w:bCs/>
          <w:vertAlign w:val="superscript"/>
        </w:rPr>
        <w:t>m</w:t>
      </w:r>
      <w:r w:rsidRPr="008749F8">
        <w:rPr>
          <w:bCs/>
        </w:rPr>
        <w:t xml:space="preserve"> </w:t>
      </w:r>
      <w:r w:rsidRPr="008749F8">
        <w:t>trimestralmente.</w:t>
      </w:r>
    </w:p>
    <w:p w:rsidR="00590029" w:rsidRPr="00A31D4E" w:rsidRDefault="00590029" w:rsidP="00590029">
      <w:pPr>
        <w:pStyle w:val="Ttulo2"/>
      </w:pPr>
      <w:bookmarkStart w:id="19" w:name="_Toc247621377"/>
      <w:r w:rsidRPr="00A31D4E">
        <w:lastRenderedPageBreak/>
        <w:t>Precio en el sur de Texas mensual (ST</w:t>
      </w:r>
      <w:r w:rsidRPr="00A31D4E">
        <w:rPr>
          <w:vertAlign w:val="superscript"/>
        </w:rPr>
        <w:t>m</w:t>
      </w:r>
      <w:r w:rsidR="00337AB3" w:rsidRPr="00A31D4E">
        <w:rPr>
          <w:vertAlign w:val="subscript"/>
        </w:rPr>
        <w:t>i</w:t>
      </w:r>
      <w:r w:rsidRPr="00A31D4E">
        <w:rPr>
          <w:vertAlign w:val="subscript"/>
        </w:rPr>
        <w:t>-1</w:t>
      </w:r>
      <w:r w:rsidRPr="00A31D4E">
        <w:t>)</w:t>
      </w:r>
      <w:bookmarkEnd w:id="19"/>
    </w:p>
    <w:p w:rsidR="00590029" w:rsidRPr="008749F8" w:rsidRDefault="00590029" w:rsidP="00590029">
      <w:proofErr w:type="spellStart"/>
      <w:r w:rsidRPr="00A31D4E">
        <w:rPr>
          <w:bCs/>
        </w:rPr>
        <w:t>ST</w:t>
      </w:r>
      <w:r w:rsidRPr="00A31D4E">
        <w:rPr>
          <w:bCs/>
          <w:vertAlign w:val="superscript"/>
        </w:rPr>
        <w:t>m</w:t>
      </w:r>
      <w:r w:rsidR="0026342D" w:rsidRPr="00A31D4E">
        <w:rPr>
          <w:bCs/>
          <w:vertAlign w:val="subscript"/>
        </w:rPr>
        <w:t>i</w:t>
      </w:r>
      <w:proofErr w:type="spellEnd"/>
      <w:r w:rsidR="00295437">
        <w:rPr>
          <w:bCs/>
          <w:vertAlign w:val="subscript"/>
        </w:rPr>
        <w:t xml:space="preserve"> </w:t>
      </w:r>
      <w:r w:rsidRPr="00A31D4E">
        <w:rPr>
          <w:bCs/>
          <w:vertAlign w:val="subscript"/>
        </w:rPr>
        <w:t xml:space="preserve"> </w:t>
      </w:r>
      <w:r w:rsidRPr="00A31D4E">
        <w:t xml:space="preserve">es el promedio simple de dos </w:t>
      </w:r>
      <w:r w:rsidR="00295437">
        <w:t>referencias de los</w:t>
      </w:r>
      <w:r w:rsidRPr="00A31D4E">
        <w:t xml:space="preserve"> precios cotizados en el sur de Texas</w:t>
      </w:r>
      <w:r w:rsidRPr="008749F8">
        <w:t xml:space="preserve"> para el mes (i) correspondiente: </w:t>
      </w:r>
    </w:p>
    <w:p w:rsidR="00590029" w:rsidRPr="005276CB" w:rsidRDefault="00590029" w:rsidP="00590029">
      <w:pPr>
        <w:pStyle w:val="Prrafodelista"/>
        <w:numPr>
          <w:ilvl w:val="0"/>
          <w:numId w:val="8"/>
        </w:numPr>
        <w:ind w:left="993" w:hanging="357"/>
        <w:contextualSpacing w:val="0"/>
        <w:rPr>
          <w:lang w:val="en-US"/>
        </w:rPr>
      </w:pPr>
      <w:r w:rsidRPr="005276CB">
        <w:rPr>
          <w:lang w:val="en-US"/>
        </w:rPr>
        <w:t>El Texas Eas</w:t>
      </w:r>
      <w:r>
        <w:rPr>
          <w:lang w:val="en-US"/>
        </w:rPr>
        <w:t>tern Transmission Corp. (</w:t>
      </w:r>
      <w:proofErr w:type="spellStart"/>
      <w:r>
        <w:rPr>
          <w:lang w:val="en-US"/>
        </w:rPr>
        <w:t>Tetco</w:t>
      </w:r>
      <w:proofErr w:type="spellEnd"/>
      <w:r>
        <w:rPr>
          <w:lang w:val="en-US"/>
        </w:rPr>
        <w:t>),</w:t>
      </w:r>
      <w:r w:rsidRPr="005276CB">
        <w:rPr>
          <w:lang w:val="en-US"/>
        </w:rPr>
        <w:t xml:space="preserve"> y</w:t>
      </w:r>
    </w:p>
    <w:p w:rsidR="00590029" w:rsidRPr="005276CB" w:rsidRDefault="00590029" w:rsidP="00590029">
      <w:pPr>
        <w:pStyle w:val="Prrafodelista"/>
        <w:numPr>
          <w:ilvl w:val="0"/>
          <w:numId w:val="8"/>
        </w:numPr>
        <w:ind w:left="993" w:hanging="357"/>
        <w:contextualSpacing w:val="0"/>
        <w:rPr>
          <w:lang w:val="en-US"/>
        </w:rPr>
      </w:pPr>
      <w:r w:rsidRPr="005276CB">
        <w:rPr>
          <w:lang w:val="en-US"/>
        </w:rPr>
        <w:t>El Tennessee Gas Pipeline Corp. (TGP).</w:t>
      </w:r>
    </w:p>
    <w:p w:rsidR="00590029" w:rsidRDefault="00590029" w:rsidP="00590029">
      <w:r w:rsidRPr="005276CB">
        <w:t xml:space="preserve">El resultado de este promedio se redondea a 4 decimales. </w:t>
      </w:r>
    </w:p>
    <w:p w:rsidR="00590029" w:rsidRPr="00B251C1" w:rsidRDefault="00590029" w:rsidP="00590029">
      <w:pPr>
        <w:pStyle w:val="Ttulo3"/>
        <w:numPr>
          <w:ilvl w:val="2"/>
          <w:numId w:val="2"/>
        </w:numPr>
      </w:pPr>
      <w:bookmarkStart w:id="20" w:name="_Toc247621378"/>
      <w:r>
        <w:t xml:space="preserve">Referencia Mensual para </w:t>
      </w:r>
      <w:proofErr w:type="spellStart"/>
      <w:r w:rsidRPr="00B251C1">
        <w:t>Tetco</w:t>
      </w:r>
      <w:bookmarkEnd w:id="20"/>
      <w:proofErr w:type="spellEnd"/>
      <w:r w:rsidRPr="00B251C1">
        <w:t xml:space="preserve"> </w:t>
      </w:r>
    </w:p>
    <w:p w:rsidR="00986F66" w:rsidRPr="008749F8" w:rsidRDefault="00004C03" w:rsidP="00355AE9">
      <w:r>
        <w:t>Esta</w:t>
      </w:r>
      <w:r w:rsidRPr="008749F8">
        <w:t xml:space="preserve"> </w:t>
      </w:r>
      <w:r w:rsidR="00590029" w:rsidRPr="008749F8">
        <w:t xml:space="preserve">referencia mensual de precios </w:t>
      </w:r>
      <w:r>
        <w:t>es e</w:t>
      </w:r>
      <w:r w:rsidRPr="00004C03">
        <w:t xml:space="preserve">l índice de </w:t>
      </w:r>
      <w:proofErr w:type="spellStart"/>
      <w:r w:rsidRPr="00004C03">
        <w:t>Tetco</w:t>
      </w:r>
      <w:proofErr w:type="spellEnd"/>
      <w:r w:rsidRPr="00004C03">
        <w:t xml:space="preserve"> del mes i</w:t>
      </w:r>
      <w:r w:rsidR="00F53258">
        <w:t>,</w:t>
      </w:r>
      <w:r w:rsidRPr="008749F8" w:rsidDel="00004C03">
        <w:t xml:space="preserve"> </w:t>
      </w:r>
      <w:r>
        <w:rPr>
          <w:bCs/>
        </w:rPr>
        <w:t xml:space="preserve">encabezado </w:t>
      </w:r>
      <w:r w:rsidR="00652CB0" w:rsidRPr="00652CB0">
        <w:t xml:space="preserve">Texas Eastern </w:t>
      </w:r>
      <w:proofErr w:type="spellStart"/>
      <w:r w:rsidR="00652CB0" w:rsidRPr="00652CB0">
        <w:t>Transmission</w:t>
      </w:r>
      <w:proofErr w:type="spellEnd"/>
      <w:r w:rsidR="00652CB0" w:rsidRPr="00652CB0">
        <w:t xml:space="preserve"> Corp., renglón South Texas </w:t>
      </w:r>
      <w:proofErr w:type="spellStart"/>
      <w:r w:rsidR="00652CB0" w:rsidRPr="00652CB0">
        <w:t>Zone</w:t>
      </w:r>
      <w:proofErr w:type="spellEnd"/>
      <w:r w:rsidR="00652CB0" w:rsidRPr="00652CB0">
        <w:t xml:space="preserve">, publicado en el </w:t>
      </w:r>
      <w:proofErr w:type="spellStart"/>
      <w:r w:rsidR="00652CB0" w:rsidRPr="00652CB0">
        <w:t>Inside</w:t>
      </w:r>
      <w:proofErr w:type="spellEnd"/>
      <w:r w:rsidR="00652CB0" w:rsidRPr="00652CB0">
        <w:t xml:space="preserve"> </w:t>
      </w:r>
      <w:proofErr w:type="spellStart"/>
      <w:r w:rsidR="00652CB0" w:rsidRPr="00652CB0">
        <w:t>FERC´s</w:t>
      </w:r>
      <w:proofErr w:type="spellEnd"/>
      <w:r w:rsidR="00652CB0" w:rsidRPr="00652CB0">
        <w:t xml:space="preserve"> del mes i (convertido de dólares/</w:t>
      </w:r>
      <w:proofErr w:type="spellStart"/>
      <w:r w:rsidR="00652CB0" w:rsidRPr="00652CB0">
        <w:t>mmBtu</w:t>
      </w:r>
      <w:proofErr w:type="spellEnd"/>
      <w:r w:rsidR="00652CB0" w:rsidRPr="00652CB0">
        <w:t xml:space="preserve"> a dólares/unidad)</w:t>
      </w:r>
      <w:r w:rsidR="007A529B">
        <w:t>.</w:t>
      </w:r>
    </w:p>
    <w:p w:rsidR="00590029" w:rsidRDefault="005241B5" w:rsidP="00590029">
      <w:pPr>
        <w:pStyle w:val="Prrafodelista"/>
        <w:ind w:left="992"/>
        <w:contextualSpacing w:val="0"/>
        <w:jc w:val="center"/>
      </w:pPr>
      <w:r>
        <w:rPr>
          <w:noProof/>
          <w:lang w:eastAsia="es-MX"/>
        </w:rPr>
        <mc:AlternateContent>
          <mc:Choice Requires="wps">
            <w:drawing>
              <wp:anchor distT="0" distB="0" distL="114300" distR="114300" simplePos="0" relativeHeight="251705344" behindDoc="0" locked="0" layoutInCell="1" allowOverlap="1">
                <wp:simplePos x="0" y="0"/>
                <wp:positionH relativeFrom="column">
                  <wp:posOffset>4302125</wp:posOffset>
                </wp:positionH>
                <wp:positionV relativeFrom="paragraph">
                  <wp:posOffset>450215</wp:posOffset>
                </wp:positionV>
                <wp:extent cx="456565" cy="152400"/>
                <wp:effectExtent l="6350" t="12065" r="13335" b="6985"/>
                <wp:wrapNone/>
                <wp:docPr id="27"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338.75pt;margin-top:35.45pt;width:35.9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"/>
            </w:pict>
          </mc:Fallback>
        </mc:AlternateContent>
      </w:r>
      <w:r w:rsidR="00590029">
        <w:rPr>
          <w:noProof/>
          <w:lang w:eastAsia="es-MX"/>
        </w:rPr>
        <w:drawing>
          <wp:inline distT="0" distB="0" distL="0" distR="0">
            <wp:extent cx="3429000" cy="1857375"/>
            <wp:effectExtent l="19050" t="0" r="0" b="0"/>
            <wp:docPr id="15" name="10 Imagen" descr="Tet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co.bmp"/>
                    <pic:cNvPicPr/>
                  </pic:nvPicPr>
                  <pic:blipFill>
                    <a:blip r:embed="rId21" cstate="print"/>
                    <a:stretch>
                      <a:fillRect/>
                    </a:stretch>
                  </pic:blipFill>
                  <pic:spPr>
                    <a:xfrm>
                      <a:off x="0" y="0"/>
                      <a:ext cx="3429000" cy="1857375"/>
                    </a:xfrm>
                    <a:prstGeom prst="rect">
                      <a:avLst/>
                    </a:prstGeom>
                  </pic:spPr>
                </pic:pic>
              </a:graphicData>
            </a:graphic>
          </wp:inline>
        </w:drawing>
      </w:r>
    </w:p>
    <w:p w:rsidR="00787E5B" w:rsidRPr="006E0254" w:rsidRDefault="00787E5B" w:rsidP="00787E5B">
      <w:pPr>
        <w:ind w:left="1843"/>
        <w:jc w:val="left"/>
        <w:rPr>
          <w:sz w:val="20"/>
          <w:szCs w:val="20"/>
        </w:rPr>
      </w:pPr>
      <w:r w:rsidRPr="006E0254">
        <w:rPr>
          <w:sz w:val="20"/>
          <w:szCs w:val="20"/>
        </w:rPr>
        <w:t xml:space="preserve">Fuente: </w:t>
      </w:r>
      <w:proofErr w:type="spellStart"/>
      <w:r w:rsidRPr="006E0254">
        <w:rPr>
          <w:i/>
          <w:sz w:val="20"/>
          <w:szCs w:val="20"/>
        </w:rPr>
        <w:t>Inside</w:t>
      </w:r>
      <w:proofErr w:type="spellEnd"/>
      <w:r w:rsidRPr="006E0254">
        <w:rPr>
          <w:i/>
          <w:sz w:val="20"/>
          <w:szCs w:val="20"/>
        </w:rPr>
        <w:t xml:space="preserve"> </w:t>
      </w:r>
      <w:proofErr w:type="spellStart"/>
      <w:r w:rsidRPr="006E0254">
        <w:rPr>
          <w:i/>
          <w:sz w:val="20"/>
          <w:szCs w:val="20"/>
        </w:rPr>
        <w:t>FERC’s</w:t>
      </w:r>
      <w:proofErr w:type="spellEnd"/>
      <w:r w:rsidRPr="006E0254">
        <w:rPr>
          <w:i/>
          <w:sz w:val="20"/>
          <w:szCs w:val="20"/>
        </w:rPr>
        <w:t xml:space="preserve"> Gas </w:t>
      </w:r>
      <w:proofErr w:type="spellStart"/>
      <w:r w:rsidRPr="006E0254">
        <w:rPr>
          <w:i/>
          <w:sz w:val="20"/>
          <w:szCs w:val="20"/>
        </w:rPr>
        <w:t>Market</w:t>
      </w:r>
      <w:proofErr w:type="spellEnd"/>
      <w:r w:rsidRPr="006E0254">
        <w:rPr>
          <w:i/>
          <w:sz w:val="20"/>
          <w:szCs w:val="20"/>
        </w:rPr>
        <w:t xml:space="preserve"> </w:t>
      </w:r>
      <w:proofErr w:type="spellStart"/>
      <w:r w:rsidRPr="006E0254">
        <w:rPr>
          <w:i/>
          <w:sz w:val="20"/>
          <w:szCs w:val="20"/>
        </w:rPr>
        <w:t>Report</w:t>
      </w:r>
      <w:proofErr w:type="spellEnd"/>
      <w:r>
        <w:rPr>
          <w:sz w:val="20"/>
          <w:szCs w:val="20"/>
        </w:rPr>
        <w:t>,</w:t>
      </w:r>
      <w:r w:rsidRPr="00787E5B">
        <w:t xml:space="preserve"> </w:t>
      </w:r>
      <w:hyperlink r:id="rId22" w:history="1">
        <w:r w:rsidRPr="006E0254">
          <w:rPr>
            <w:rStyle w:val="Hipervnculo"/>
            <w:sz w:val="20"/>
            <w:szCs w:val="20"/>
          </w:rPr>
          <w:t>http://www.platts.com</w:t>
        </w:r>
      </w:hyperlink>
      <w:r>
        <w:rPr>
          <w:sz w:val="20"/>
          <w:szCs w:val="20"/>
        </w:rPr>
        <w:t>.</w:t>
      </w:r>
      <w:r>
        <w:rPr>
          <w:sz w:val="20"/>
          <w:szCs w:val="20"/>
        </w:rPr>
        <w:br/>
        <w:t>(Ejemplar de muestra.)</w:t>
      </w:r>
    </w:p>
    <w:p w:rsidR="00590029" w:rsidRDefault="00590029" w:rsidP="00590029">
      <w:pPr>
        <w:pStyle w:val="Prrafodelista"/>
        <w:ind w:left="992"/>
        <w:contextualSpacing w:val="0"/>
      </w:pPr>
    </w:p>
    <w:p w:rsidR="00590029" w:rsidRPr="00B251C1" w:rsidRDefault="00590029" w:rsidP="00590029">
      <w:pPr>
        <w:pStyle w:val="Ttulo3"/>
        <w:numPr>
          <w:ilvl w:val="2"/>
          <w:numId w:val="2"/>
        </w:numPr>
      </w:pPr>
      <w:bookmarkStart w:id="21" w:name="_Toc247621379"/>
      <w:r w:rsidRPr="002950A9">
        <w:t xml:space="preserve">Referencia Mensual para </w:t>
      </w:r>
      <w:r w:rsidRPr="00B251C1">
        <w:t>T</w:t>
      </w:r>
      <w:r>
        <w:t>GP</w:t>
      </w:r>
      <w:bookmarkEnd w:id="21"/>
      <w:r w:rsidRPr="00B251C1">
        <w:t xml:space="preserve"> </w:t>
      </w:r>
    </w:p>
    <w:p w:rsidR="00590029" w:rsidRPr="008749F8" w:rsidRDefault="00004C03" w:rsidP="005241B5">
      <w:r>
        <w:t>Esta</w:t>
      </w:r>
      <w:r w:rsidRPr="008749F8">
        <w:t xml:space="preserve"> </w:t>
      </w:r>
      <w:r w:rsidR="00590029" w:rsidRPr="002807AD">
        <w:t>referencia mensual de precios</w:t>
      </w:r>
      <w:bookmarkStart w:id="22" w:name="_GoBack"/>
      <w:bookmarkEnd w:id="22"/>
      <w:r w:rsidRPr="002807AD">
        <w:t xml:space="preserve"> es el índice de Tennessee del mes i, encabezado</w:t>
      </w:r>
      <w:r w:rsidRPr="002807AD">
        <w:rPr>
          <w:iCs/>
        </w:rPr>
        <w:t xml:space="preserve"> Tennessee Gas Pipeline Co.</w:t>
      </w:r>
      <w:r w:rsidRPr="002807AD">
        <w:t xml:space="preserve">, renglón </w:t>
      </w:r>
      <w:r w:rsidRPr="002807AD">
        <w:rPr>
          <w:iCs/>
        </w:rPr>
        <w:t xml:space="preserve">Texas </w:t>
      </w:r>
      <w:proofErr w:type="spellStart"/>
      <w:r w:rsidRPr="002807AD">
        <w:rPr>
          <w:iCs/>
        </w:rPr>
        <w:t>Zone</w:t>
      </w:r>
      <w:proofErr w:type="spellEnd"/>
      <w:r w:rsidRPr="002807AD">
        <w:rPr>
          <w:iCs/>
        </w:rPr>
        <w:t xml:space="preserve"> 0</w:t>
      </w:r>
      <w:r w:rsidRPr="002807AD">
        <w:t xml:space="preserve">, publicado en el </w:t>
      </w:r>
      <w:proofErr w:type="spellStart"/>
      <w:r w:rsidRPr="002807AD">
        <w:t>Inside</w:t>
      </w:r>
      <w:proofErr w:type="spellEnd"/>
      <w:r w:rsidRPr="002807AD">
        <w:t xml:space="preserve"> </w:t>
      </w:r>
      <w:proofErr w:type="spellStart"/>
      <w:r w:rsidRPr="002807AD">
        <w:t>FERC´s</w:t>
      </w:r>
      <w:proofErr w:type="spellEnd"/>
      <w:r w:rsidRPr="002807AD">
        <w:t xml:space="preserve"> del mes i (convertido de dólares/</w:t>
      </w:r>
      <w:proofErr w:type="spellStart"/>
      <w:r w:rsidRPr="002807AD">
        <w:t>mmBtu</w:t>
      </w:r>
      <w:proofErr w:type="spellEnd"/>
      <w:r w:rsidRPr="00103F90">
        <w:t xml:space="preserve"> a dólares/unidad).</w:t>
      </w:r>
    </w:p>
    <w:p w:rsidR="00590029" w:rsidRDefault="00590029" w:rsidP="00590029">
      <w:pPr>
        <w:pStyle w:val="Prrafodelista"/>
        <w:ind w:left="992"/>
        <w:contextualSpacing w:val="0"/>
        <w:jc w:val="center"/>
      </w:pPr>
      <w:r>
        <w:rPr>
          <w:noProof/>
          <w:lang w:eastAsia="es-MX"/>
        </w:rPr>
        <w:drawing>
          <wp:inline distT="0" distB="0" distL="0" distR="0">
            <wp:extent cx="3495675" cy="1857375"/>
            <wp:effectExtent l="19050" t="0" r="9525" b="0"/>
            <wp:docPr id="16" name="12 Imagen" descr="Tennes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esse.bmp"/>
                    <pic:cNvPicPr/>
                  </pic:nvPicPr>
                  <pic:blipFill>
                    <a:blip r:embed="rId23" cstate="print"/>
                    <a:stretch>
                      <a:fillRect/>
                    </a:stretch>
                  </pic:blipFill>
                  <pic:spPr>
                    <a:xfrm>
                      <a:off x="0" y="0"/>
                      <a:ext cx="3497349" cy="1858264"/>
                    </a:xfrm>
                    <a:prstGeom prst="rect">
                      <a:avLst/>
                    </a:prstGeom>
                  </pic:spPr>
                </pic:pic>
              </a:graphicData>
            </a:graphic>
          </wp:inline>
        </w:drawing>
      </w:r>
    </w:p>
    <w:p w:rsidR="00590029" w:rsidRDefault="00590029" w:rsidP="007A529B">
      <w:pPr>
        <w:ind w:left="1843"/>
        <w:jc w:val="left"/>
      </w:pPr>
      <w:r w:rsidRPr="006E0254">
        <w:rPr>
          <w:sz w:val="20"/>
          <w:szCs w:val="20"/>
        </w:rPr>
        <w:lastRenderedPageBreak/>
        <w:t xml:space="preserve">Fuente: </w:t>
      </w:r>
      <w:proofErr w:type="spellStart"/>
      <w:r w:rsidR="00470A09" w:rsidRPr="006E0254">
        <w:rPr>
          <w:i/>
          <w:sz w:val="20"/>
          <w:szCs w:val="20"/>
        </w:rPr>
        <w:t>Inside</w:t>
      </w:r>
      <w:proofErr w:type="spellEnd"/>
      <w:r w:rsidR="00470A09" w:rsidRPr="006E0254">
        <w:rPr>
          <w:i/>
          <w:sz w:val="20"/>
          <w:szCs w:val="20"/>
        </w:rPr>
        <w:t xml:space="preserve"> </w:t>
      </w:r>
      <w:proofErr w:type="spellStart"/>
      <w:r w:rsidR="00470A09" w:rsidRPr="006E0254">
        <w:rPr>
          <w:i/>
          <w:sz w:val="20"/>
          <w:szCs w:val="20"/>
        </w:rPr>
        <w:t>FERC’s</w:t>
      </w:r>
      <w:proofErr w:type="spellEnd"/>
      <w:r w:rsidR="00470A09" w:rsidRPr="006E0254">
        <w:rPr>
          <w:i/>
          <w:sz w:val="20"/>
          <w:szCs w:val="20"/>
        </w:rPr>
        <w:t xml:space="preserve"> Gas </w:t>
      </w:r>
      <w:proofErr w:type="spellStart"/>
      <w:r w:rsidR="00470A09" w:rsidRPr="006E0254">
        <w:rPr>
          <w:i/>
          <w:sz w:val="20"/>
          <w:szCs w:val="20"/>
        </w:rPr>
        <w:t>Market</w:t>
      </w:r>
      <w:proofErr w:type="spellEnd"/>
      <w:r w:rsidR="00470A09" w:rsidRPr="006E0254">
        <w:rPr>
          <w:i/>
          <w:sz w:val="20"/>
          <w:szCs w:val="20"/>
        </w:rPr>
        <w:t xml:space="preserve"> </w:t>
      </w:r>
      <w:proofErr w:type="spellStart"/>
      <w:r w:rsidR="00470A09" w:rsidRPr="006E0254">
        <w:rPr>
          <w:i/>
          <w:sz w:val="20"/>
          <w:szCs w:val="20"/>
        </w:rPr>
        <w:t>Report</w:t>
      </w:r>
      <w:proofErr w:type="spellEnd"/>
      <w:r w:rsidR="00470A09">
        <w:rPr>
          <w:sz w:val="20"/>
          <w:szCs w:val="20"/>
        </w:rPr>
        <w:t xml:space="preserve">, </w:t>
      </w:r>
      <w:hyperlink r:id="rId24" w:history="1">
        <w:r w:rsidRPr="006E0254">
          <w:rPr>
            <w:rStyle w:val="Hipervnculo"/>
            <w:sz w:val="20"/>
            <w:szCs w:val="20"/>
          </w:rPr>
          <w:t>http://www.platts.com</w:t>
        </w:r>
      </w:hyperlink>
      <w:r w:rsidR="00470A09">
        <w:rPr>
          <w:sz w:val="20"/>
          <w:szCs w:val="20"/>
        </w:rPr>
        <w:t>.</w:t>
      </w:r>
      <w:r w:rsidRPr="006E0254">
        <w:rPr>
          <w:sz w:val="20"/>
          <w:szCs w:val="20"/>
        </w:rPr>
        <w:t xml:space="preserve"> </w:t>
      </w:r>
      <w:r>
        <w:rPr>
          <w:sz w:val="20"/>
          <w:szCs w:val="20"/>
        </w:rPr>
        <w:br/>
        <w:t>(</w:t>
      </w:r>
      <w:r w:rsidR="00470A09">
        <w:rPr>
          <w:sz w:val="20"/>
          <w:szCs w:val="20"/>
        </w:rPr>
        <w:t>E</w:t>
      </w:r>
      <w:r>
        <w:rPr>
          <w:sz w:val="20"/>
          <w:szCs w:val="20"/>
        </w:rPr>
        <w:t>jemplar de muestra</w:t>
      </w:r>
      <w:r w:rsidR="00470A09">
        <w:rPr>
          <w:sz w:val="20"/>
          <w:szCs w:val="20"/>
        </w:rPr>
        <w:t>.</w:t>
      </w:r>
      <w:r>
        <w:rPr>
          <w:sz w:val="20"/>
          <w:szCs w:val="20"/>
        </w:rPr>
        <w:t>)</w:t>
      </w:r>
    </w:p>
    <w:p w:rsidR="00590029" w:rsidRPr="0055632F" w:rsidRDefault="00590029" w:rsidP="00590029">
      <w:pPr>
        <w:pStyle w:val="Ttulo2"/>
      </w:pPr>
      <w:bookmarkStart w:id="23" w:name="_Toc247621380"/>
      <w:r>
        <w:t>Va</w:t>
      </w:r>
      <w:r w:rsidRPr="0055632F">
        <w:t xml:space="preserve">riables mensuales de </w:t>
      </w:r>
      <w:r w:rsidR="00686A71">
        <w:t>Balance Comercial</w:t>
      </w:r>
      <w:bookmarkEnd w:id="23"/>
    </w:p>
    <w:p w:rsidR="00590029" w:rsidRDefault="00590029" w:rsidP="00590029">
      <w:r w:rsidRPr="008749F8">
        <w:t xml:space="preserve">Los parámetros </w:t>
      </w:r>
      <w:r w:rsidRPr="00BF6C79">
        <w:rPr>
          <w:rFonts w:ascii="Symbol" w:hAnsi="Symbol"/>
          <w:bCs/>
        </w:rPr>
        <w:t></w:t>
      </w:r>
      <w:r w:rsidRPr="00BF6C79">
        <w:rPr>
          <w:bCs/>
        </w:rPr>
        <w:t xml:space="preserve"> </w:t>
      </w:r>
      <w:r w:rsidRPr="00BF6C79">
        <w:t xml:space="preserve">y </w:t>
      </w:r>
      <w:r w:rsidRPr="00BF6C79">
        <w:rPr>
          <w:rFonts w:ascii="Symbol" w:hAnsi="Symbol"/>
          <w:bCs/>
        </w:rPr>
        <w:t></w:t>
      </w:r>
      <w:r w:rsidRPr="008749F8">
        <w:rPr>
          <w:bCs/>
        </w:rPr>
        <w:t xml:space="preserve"> </w:t>
      </w:r>
      <w:r w:rsidRPr="008749F8">
        <w:t xml:space="preserve">cambian de acuerdo con el escenario de comercio exterior del </w:t>
      </w:r>
      <w:r w:rsidRPr="00686A71">
        <w:t>mes inmediato anterior (i-1) al mes de flujo en los gasoductos que cuenten con</w:t>
      </w:r>
      <w:r w:rsidRPr="008749F8">
        <w:t xml:space="preserve"> interconexión fronteriza en Tamaulipas vinculados con el SNG.</w:t>
      </w:r>
    </w:p>
    <w:tbl>
      <w:tblPr>
        <w:tblW w:w="7088" w:type="dxa"/>
        <w:tblInd w:w="711" w:type="dxa"/>
        <w:tblCellMar>
          <w:left w:w="0" w:type="dxa"/>
          <w:right w:w="0" w:type="dxa"/>
        </w:tblCellMar>
        <w:tblLook w:val="04A0" w:firstRow="1" w:lastRow="0" w:firstColumn="1" w:lastColumn="0" w:noHBand="0" w:noVBand="1"/>
      </w:tblPr>
      <w:tblGrid>
        <w:gridCol w:w="5103"/>
        <w:gridCol w:w="1418"/>
        <w:gridCol w:w="567"/>
      </w:tblGrid>
      <w:tr w:rsidR="00590029" w:rsidRPr="00BC7252" w:rsidTr="00652F23">
        <w:trPr>
          <w:trHeight w:val="284"/>
        </w:trPr>
        <w:tc>
          <w:tcPr>
            <w:tcW w:w="5103" w:type="dxa"/>
            <w:tcBorders>
              <w:top w:val="single" w:sz="8" w:space="0" w:color="808080"/>
              <w:left w:val="single" w:sz="8" w:space="0" w:color="808080"/>
              <w:bottom w:val="single" w:sz="8" w:space="0" w:color="808080"/>
              <w:right w:val="nil"/>
            </w:tcBorders>
            <w:shd w:val="clear" w:color="auto" w:fill="D9D9D9"/>
            <w:tcMar>
              <w:top w:w="28" w:type="dxa"/>
              <w:left w:w="113" w:type="dxa"/>
              <w:bottom w:w="28" w:type="dxa"/>
              <w:right w:w="113" w:type="dxa"/>
            </w:tcMar>
            <w:vAlign w:val="center"/>
            <w:hideMark/>
          </w:tcPr>
          <w:p w:rsidR="00590029" w:rsidRPr="00BC7252" w:rsidRDefault="00590029" w:rsidP="00686A71">
            <w:pPr>
              <w:spacing w:after="0"/>
              <w:rPr>
                <w:b/>
              </w:rPr>
            </w:pPr>
            <w:r w:rsidRPr="00BC7252">
              <w:rPr>
                <w:b/>
              </w:rPr>
              <w:t xml:space="preserve">Escenario de </w:t>
            </w:r>
            <w:r w:rsidR="00686A71">
              <w:rPr>
                <w:b/>
              </w:rPr>
              <w:t>Balance Comercial</w:t>
            </w:r>
            <w:r w:rsidRPr="00BC7252">
              <w:rPr>
                <w:b/>
              </w:rPr>
              <w:t xml:space="preserve"> </w:t>
            </w:r>
          </w:p>
        </w:tc>
        <w:tc>
          <w:tcPr>
            <w:tcW w:w="1418" w:type="dxa"/>
            <w:tcBorders>
              <w:top w:val="single" w:sz="8" w:space="0" w:color="808080"/>
              <w:left w:val="nil"/>
              <w:bottom w:val="single" w:sz="8" w:space="0" w:color="808080"/>
              <w:right w:val="nil"/>
            </w:tcBorders>
            <w:shd w:val="clear" w:color="auto" w:fill="D9D9D9"/>
            <w:tcMar>
              <w:top w:w="28" w:type="dxa"/>
              <w:left w:w="113" w:type="dxa"/>
              <w:bottom w:w="28" w:type="dxa"/>
              <w:right w:w="113" w:type="dxa"/>
            </w:tcMar>
            <w:vAlign w:val="center"/>
            <w:hideMark/>
          </w:tcPr>
          <w:p w:rsidR="00590029" w:rsidRPr="00BC7252" w:rsidRDefault="00590029" w:rsidP="00D10344">
            <w:pPr>
              <w:spacing w:after="0"/>
              <w:rPr>
                <w:rFonts w:ascii="Symbol" w:hAnsi="Symbol"/>
                <w:b/>
              </w:rPr>
            </w:pPr>
            <w:r w:rsidRPr="00BC7252">
              <w:rPr>
                <w:rFonts w:ascii="Symbol" w:hAnsi="Symbol"/>
                <w:b/>
              </w:rPr>
              <w:t></w:t>
            </w:r>
          </w:p>
        </w:tc>
        <w:tc>
          <w:tcPr>
            <w:tcW w:w="567" w:type="dxa"/>
            <w:tcBorders>
              <w:top w:val="single" w:sz="8" w:space="0" w:color="808080"/>
              <w:left w:val="nil"/>
              <w:bottom w:val="single" w:sz="8" w:space="0" w:color="808080"/>
              <w:right w:val="single" w:sz="8" w:space="0" w:color="808080"/>
            </w:tcBorders>
            <w:shd w:val="clear" w:color="auto" w:fill="D9D9D9"/>
            <w:tcMar>
              <w:top w:w="28" w:type="dxa"/>
              <w:left w:w="113" w:type="dxa"/>
              <w:bottom w:w="28" w:type="dxa"/>
              <w:right w:w="113" w:type="dxa"/>
            </w:tcMar>
            <w:vAlign w:val="center"/>
            <w:hideMark/>
          </w:tcPr>
          <w:p w:rsidR="00590029" w:rsidRPr="00BC7252" w:rsidRDefault="00590029" w:rsidP="00D10344">
            <w:pPr>
              <w:spacing w:after="0"/>
              <w:rPr>
                <w:rFonts w:ascii="Symbol" w:hAnsi="Symbol"/>
                <w:b/>
              </w:rPr>
            </w:pPr>
            <w:r w:rsidRPr="00BC7252">
              <w:rPr>
                <w:rFonts w:ascii="Symbol" w:hAnsi="Symbol"/>
                <w:b/>
              </w:rPr>
              <w:t></w:t>
            </w:r>
          </w:p>
        </w:tc>
      </w:tr>
      <w:tr w:rsidR="00590029" w:rsidRPr="005276CB" w:rsidTr="00652F23">
        <w:trPr>
          <w:trHeight w:val="284"/>
        </w:trPr>
        <w:tc>
          <w:tcPr>
            <w:tcW w:w="5103" w:type="dxa"/>
            <w:tcBorders>
              <w:top w:val="single" w:sz="8" w:space="0" w:color="808080"/>
              <w:left w:val="single" w:sz="8" w:space="0" w:color="808080"/>
              <w:bottom w:val="single" w:sz="8" w:space="0" w:color="808080"/>
              <w:right w:val="nil"/>
            </w:tcBorders>
            <w:shd w:val="clear" w:color="auto" w:fill="auto"/>
            <w:tcMar>
              <w:top w:w="28" w:type="dxa"/>
              <w:left w:w="113" w:type="dxa"/>
              <w:bottom w:w="28" w:type="dxa"/>
              <w:right w:w="113" w:type="dxa"/>
            </w:tcMar>
            <w:vAlign w:val="center"/>
            <w:hideMark/>
          </w:tcPr>
          <w:p w:rsidR="00590029" w:rsidRPr="005276CB" w:rsidRDefault="00590029" w:rsidP="00D10344">
            <w:pPr>
              <w:spacing w:after="0"/>
              <w:ind w:left="282"/>
            </w:pPr>
            <w:r w:rsidRPr="005276CB">
              <w:t>Exportación</w:t>
            </w:r>
          </w:p>
        </w:tc>
        <w:tc>
          <w:tcPr>
            <w:tcW w:w="1418" w:type="dxa"/>
            <w:tcBorders>
              <w:top w:val="single" w:sz="8" w:space="0" w:color="808080"/>
              <w:left w:val="nil"/>
              <w:bottom w:val="single" w:sz="8" w:space="0" w:color="808080"/>
              <w:right w:val="nil"/>
            </w:tcBorders>
            <w:shd w:val="clear" w:color="auto" w:fill="auto"/>
            <w:tcMar>
              <w:top w:w="28" w:type="dxa"/>
              <w:left w:w="113" w:type="dxa"/>
              <w:bottom w:w="28" w:type="dxa"/>
              <w:right w:w="113" w:type="dxa"/>
            </w:tcMar>
            <w:vAlign w:val="center"/>
            <w:hideMark/>
          </w:tcPr>
          <w:p w:rsidR="00590029" w:rsidRPr="005276CB" w:rsidRDefault="00590029" w:rsidP="00D10344">
            <w:pPr>
              <w:spacing w:after="0"/>
            </w:pPr>
            <w:r w:rsidRPr="005276CB">
              <w:t xml:space="preserve">-1 </w:t>
            </w:r>
          </w:p>
        </w:tc>
        <w:tc>
          <w:tcPr>
            <w:tcW w:w="567" w:type="dxa"/>
            <w:tcBorders>
              <w:top w:val="single" w:sz="8" w:space="0" w:color="808080"/>
              <w:left w:val="nil"/>
              <w:bottom w:val="single" w:sz="8" w:space="0" w:color="808080"/>
              <w:right w:val="single" w:sz="8" w:space="0" w:color="808080"/>
            </w:tcBorders>
            <w:shd w:val="clear" w:color="auto" w:fill="auto"/>
            <w:tcMar>
              <w:top w:w="28" w:type="dxa"/>
              <w:left w:w="113" w:type="dxa"/>
              <w:bottom w:w="28" w:type="dxa"/>
              <w:right w:w="113" w:type="dxa"/>
            </w:tcMar>
            <w:vAlign w:val="center"/>
            <w:hideMark/>
          </w:tcPr>
          <w:p w:rsidR="00590029" w:rsidRPr="005276CB" w:rsidRDefault="00590029" w:rsidP="00D10344">
            <w:pPr>
              <w:spacing w:after="0"/>
            </w:pPr>
            <w:r w:rsidRPr="005276CB">
              <w:t>1</w:t>
            </w:r>
          </w:p>
        </w:tc>
      </w:tr>
      <w:tr w:rsidR="00590029" w:rsidRPr="005276CB" w:rsidTr="00652F23">
        <w:trPr>
          <w:trHeight w:val="284"/>
        </w:trPr>
        <w:tc>
          <w:tcPr>
            <w:tcW w:w="5103" w:type="dxa"/>
            <w:tcBorders>
              <w:top w:val="single" w:sz="8" w:space="0" w:color="808080"/>
              <w:left w:val="single" w:sz="8" w:space="0" w:color="808080"/>
              <w:bottom w:val="single" w:sz="8" w:space="0" w:color="808080"/>
              <w:right w:val="nil"/>
            </w:tcBorders>
            <w:shd w:val="clear" w:color="auto" w:fill="auto"/>
            <w:tcMar>
              <w:top w:w="28" w:type="dxa"/>
              <w:left w:w="113" w:type="dxa"/>
              <w:bottom w:w="28" w:type="dxa"/>
              <w:right w:w="113" w:type="dxa"/>
            </w:tcMar>
            <w:vAlign w:val="center"/>
            <w:hideMark/>
          </w:tcPr>
          <w:p w:rsidR="00590029" w:rsidRPr="005276CB" w:rsidRDefault="00590029" w:rsidP="00D10344">
            <w:pPr>
              <w:spacing w:after="0"/>
              <w:ind w:left="282"/>
            </w:pPr>
            <w:r w:rsidRPr="005276CB">
              <w:t>Equilibrio</w:t>
            </w:r>
          </w:p>
        </w:tc>
        <w:tc>
          <w:tcPr>
            <w:tcW w:w="1418" w:type="dxa"/>
            <w:tcBorders>
              <w:top w:val="single" w:sz="8" w:space="0" w:color="808080"/>
              <w:left w:val="nil"/>
              <w:bottom w:val="single" w:sz="8" w:space="0" w:color="808080"/>
              <w:right w:val="nil"/>
            </w:tcBorders>
            <w:shd w:val="clear" w:color="auto" w:fill="auto"/>
            <w:tcMar>
              <w:top w:w="28" w:type="dxa"/>
              <w:left w:w="113" w:type="dxa"/>
              <w:bottom w:w="28" w:type="dxa"/>
              <w:right w:w="113" w:type="dxa"/>
            </w:tcMar>
            <w:vAlign w:val="center"/>
            <w:hideMark/>
          </w:tcPr>
          <w:p w:rsidR="00590029" w:rsidRPr="005276CB" w:rsidRDefault="00590029" w:rsidP="00D10344">
            <w:pPr>
              <w:spacing w:after="0"/>
            </w:pPr>
            <w:r>
              <w:t xml:space="preserve"> </w:t>
            </w:r>
            <w:r w:rsidRPr="005276CB">
              <w:t xml:space="preserve">0 </w:t>
            </w:r>
          </w:p>
        </w:tc>
        <w:tc>
          <w:tcPr>
            <w:tcW w:w="567" w:type="dxa"/>
            <w:tcBorders>
              <w:top w:val="single" w:sz="8" w:space="0" w:color="808080"/>
              <w:left w:val="nil"/>
              <w:bottom w:val="single" w:sz="8" w:space="0" w:color="808080"/>
              <w:right w:val="single" w:sz="8" w:space="0" w:color="808080"/>
            </w:tcBorders>
            <w:shd w:val="clear" w:color="auto" w:fill="auto"/>
            <w:tcMar>
              <w:top w:w="28" w:type="dxa"/>
              <w:left w:w="113" w:type="dxa"/>
              <w:bottom w:w="28" w:type="dxa"/>
              <w:right w:w="113" w:type="dxa"/>
            </w:tcMar>
            <w:vAlign w:val="center"/>
            <w:hideMark/>
          </w:tcPr>
          <w:p w:rsidR="00590029" w:rsidRPr="005276CB" w:rsidRDefault="00590029" w:rsidP="00D10344">
            <w:pPr>
              <w:spacing w:after="0"/>
            </w:pPr>
            <w:r w:rsidRPr="005276CB">
              <w:t xml:space="preserve">0 </w:t>
            </w:r>
          </w:p>
        </w:tc>
      </w:tr>
      <w:tr w:rsidR="00590029" w:rsidRPr="005276CB" w:rsidTr="00652F23">
        <w:trPr>
          <w:trHeight w:val="284"/>
        </w:trPr>
        <w:tc>
          <w:tcPr>
            <w:tcW w:w="5103" w:type="dxa"/>
            <w:tcBorders>
              <w:top w:val="single" w:sz="8" w:space="0" w:color="808080"/>
              <w:left w:val="single" w:sz="8" w:space="0" w:color="808080"/>
              <w:bottom w:val="single" w:sz="8" w:space="0" w:color="808080"/>
              <w:right w:val="nil"/>
            </w:tcBorders>
            <w:shd w:val="clear" w:color="auto" w:fill="auto"/>
            <w:tcMar>
              <w:top w:w="28" w:type="dxa"/>
              <w:left w:w="113" w:type="dxa"/>
              <w:bottom w:w="28" w:type="dxa"/>
              <w:right w:w="113" w:type="dxa"/>
            </w:tcMar>
            <w:vAlign w:val="center"/>
            <w:hideMark/>
          </w:tcPr>
          <w:p w:rsidR="00590029" w:rsidRPr="005276CB" w:rsidRDefault="00590029" w:rsidP="00D10344">
            <w:pPr>
              <w:spacing w:after="0"/>
              <w:ind w:left="282"/>
            </w:pPr>
            <w:r w:rsidRPr="005276CB">
              <w:t>Importación</w:t>
            </w:r>
          </w:p>
        </w:tc>
        <w:tc>
          <w:tcPr>
            <w:tcW w:w="1418" w:type="dxa"/>
            <w:tcBorders>
              <w:top w:val="single" w:sz="8" w:space="0" w:color="808080"/>
              <w:left w:val="nil"/>
              <w:bottom w:val="single" w:sz="8" w:space="0" w:color="808080"/>
              <w:right w:val="nil"/>
            </w:tcBorders>
            <w:shd w:val="clear" w:color="auto" w:fill="auto"/>
            <w:tcMar>
              <w:top w:w="28" w:type="dxa"/>
              <w:left w:w="113" w:type="dxa"/>
              <w:bottom w:w="28" w:type="dxa"/>
              <w:right w:w="113" w:type="dxa"/>
            </w:tcMar>
            <w:vAlign w:val="center"/>
            <w:hideMark/>
          </w:tcPr>
          <w:p w:rsidR="00590029" w:rsidRPr="005276CB" w:rsidRDefault="00590029" w:rsidP="00D10344">
            <w:pPr>
              <w:spacing w:after="0"/>
            </w:pPr>
            <w:r>
              <w:t xml:space="preserve"> </w:t>
            </w:r>
            <w:r w:rsidRPr="005276CB">
              <w:t xml:space="preserve">1 </w:t>
            </w:r>
          </w:p>
        </w:tc>
        <w:tc>
          <w:tcPr>
            <w:tcW w:w="567" w:type="dxa"/>
            <w:tcBorders>
              <w:top w:val="single" w:sz="8" w:space="0" w:color="808080"/>
              <w:left w:val="nil"/>
              <w:bottom w:val="single" w:sz="8" w:space="0" w:color="808080"/>
              <w:right w:val="single" w:sz="8" w:space="0" w:color="808080"/>
            </w:tcBorders>
            <w:shd w:val="clear" w:color="auto" w:fill="auto"/>
            <w:tcMar>
              <w:top w:w="28" w:type="dxa"/>
              <w:left w:w="113" w:type="dxa"/>
              <w:bottom w:w="28" w:type="dxa"/>
              <w:right w:w="113" w:type="dxa"/>
            </w:tcMar>
            <w:vAlign w:val="center"/>
            <w:hideMark/>
          </w:tcPr>
          <w:p w:rsidR="00590029" w:rsidRPr="005276CB" w:rsidRDefault="00590029" w:rsidP="00D10344">
            <w:pPr>
              <w:spacing w:after="0"/>
            </w:pPr>
            <w:r w:rsidRPr="005276CB">
              <w:t xml:space="preserve">0 </w:t>
            </w:r>
          </w:p>
        </w:tc>
      </w:tr>
    </w:tbl>
    <w:p w:rsidR="00590029" w:rsidRDefault="00590029" w:rsidP="00590029">
      <w:r w:rsidRPr="0006281A">
        <w:t>La CRE dará a conocer el escenario comercial aplicable al inicio de cada mes de flujo.</w:t>
      </w:r>
    </w:p>
    <w:p w:rsidR="00590029" w:rsidRPr="005276CB" w:rsidRDefault="00590029" w:rsidP="00590029">
      <w:pPr>
        <w:pStyle w:val="Ttulo2"/>
      </w:pPr>
      <w:bookmarkStart w:id="24" w:name="_Toc247621381"/>
      <w:r w:rsidRPr="005276CB">
        <w:t xml:space="preserve">Transporte </w:t>
      </w:r>
      <w:r>
        <w:t>mensual</w:t>
      </w:r>
      <w:r w:rsidRPr="005276CB">
        <w:t xml:space="preserve"> entre la frontera y el sur de Texas</w:t>
      </w:r>
      <w:bookmarkEnd w:id="24"/>
    </w:p>
    <w:p w:rsidR="00590029" w:rsidRPr="008749F8" w:rsidRDefault="00590029" w:rsidP="00590029">
      <w:proofErr w:type="spellStart"/>
      <w:r w:rsidRPr="008749F8">
        <w:rPr>
          <w:bCs/>
        </w:rPr>
        <w:t>TF</w:t>
      </w:r>
      <w:r w:rsidRPr="008749F8">
        <w:rPr>
          <w:bCs/>
          <w:vertAlign w:val="subscript"/>
        </w:rPr>
        <w:t>i</w:t>
      </w:r>
      <w:proofErr w:type="spellEnd"/>
      <w:r w:rsidRPr="008749F8">
        <w:rPr>
          <w:bCs/>
        </w:rPr>
        <w:t xml:space="preserve"> </w:t>
      </w:r>
      <w:r w:rsidRPr="008749F8">
        <w:t>es el costo de transporte entre la frontera de Tamaulipas y el sur de Texas.</w:t>
      </w:r>
    </w:p>
    <w:p w:rsidR="00590029" w:rsidRPr="008749F8" w:rsidRDefault="00590029" w:rsidP="00590029">
      <w:r w:rsidRPr="008749F8">
        <w:t>Mediante la RES/142/2003, la Comisión fijó este valor como:</w:t>
      </w:r>
    </w:p>
    <w:p w:rsidR="00590029" w:rsidRPr="008749F8" w:rsidRDefault="00590029" w:rsidP="00590029">
      <w:pPr>
        <w:jc w:val="center"/>
      </w:pPr>
      <w:proofErr w:type="spellStart"/>
      <w:r w:rsidRPr="008749F8">
        <w:rPr>
          <w:bCs/>
        </w:rPr>
        <w:t>TF</w:t>
      </w:r>
      <w:r w:rsidRPr="008749F8">
        <w:rPr>
          <w:bCs/>
          <w:vertAlign w:val="subscript"/>
        </w:rPr>
        <w:t>i</w:t>
      </w:r>
      <w:proofErr w:type="spellEnd"/>
      <w:r w:rsidRPr="008749F8">
        <w:rPr>
          <w:bCs/>
          <w:vertAlign w:val="subscript"/>
        </w:rPr>
        <w:t xml:space="preserve"> </w:t>
      </w:r>
      <w:r w:rsidRPr="008749F8">
        <w:t>= 0.065 dólares/</w:t>
      </w:r>
      <w:proofErr w:type="spellStart"/>
      <w:r w:rsidRPr="008749F8">
        <w:t>MMBtu</w:t>
      </w:r>
      <w:proofErr w:type="spellEnd"/>
    </w:p>
    <w:p w:rsidR="00590029" w:rsidRPr="005276CB" w:rsidRDefault="00590029" w:rsidP="00590029">
      <w:r w:rsidRPr="005276CB">
        <w:t>El valor se convierte de dólares/</w:t>
      </w:r>
      <w:proofErr w:type="spellStart"/>
      <w:r w:rsidRPr="005276CB">
        <w:t>MMBtu</w:t>
      </w:r>
      <w:proofErr w:type="spellEnd"/>
      <w:r w:rsidRPr="005276CB">
        <w:t xml:space="preserve"> a dólares/</w:t>
      </w:r>
      <w:proofErr w:type="spellStart"/>
      <w:r w:rsidRPr="005276CB">
        <w:t>Gigajoule</w:t>
      </w:r>
      <w:proofErr w:type="spellEnd"/>
      <w:r w:rsidRPr="005276CB">
        <w:t xml:space="preserve"> dividiendo por un factor de conversión de 1.0551</w:t>
      </w:r>
      <w:r>
        <w:t xml:space="preserve"> y el</w:t>
      </w:r>
      <w:r w:rsidRPr="005276CB">
        <w:rPr>
          <w:u w:val="single"/>
        </w:rPr>
        <w:t xml:space="preserve"> </w:t>
      </w:r>
      <w:r w:rsidRPr="00D53C28">
        <w:t>resultado se redondea a 4 decimales.</w:t>
      </w:r>
      <w:r w:rsidRPr="005276CB">
        <w:t xml:space="preserve"> </w:t>
      </w:r>
    </w:p>
    <w:p w:rsidR="00590029" w:rsidRPr="005276CB" w:rsidRDefault="00590029" w:rsidP="00590029">
      <w:r w:rsidRPr="005276CB">
        <w:t xml:space="preserve">La Comisión dará a conocer oportunamente cualquier cambio en el valor de </w:t>
      </w:r>
      <w:proofErr w:type="spellStart"/>
      <w:r w:rsidRPr="005276CB">
        <w:rPr>
          <w:bCs/>
          <w:color w:val="002060"/>
        </w:rPr>
        <w:t>TF</w:t>
      </w:r>
      <w:r w:rsidRPr="005276CB">
        <w:rPr>
          <w:bCs/>
          <w:color w:val="002060"/>
          <w:vertAlign w:val="subscript"/>
        </w:rPr>
        <w:t>i</w:t>
      </w:r>
      <w:proofErr w:type="spellEnd"/>
    </w:p>
    <w:p w:rsidR="00590029" w:rsidRPr="00406A6E" w:rsidRDefault="00590029" w:rsidP="00590029">
      <w:pPr>
        <w:pStyle w:val="Ttulo2"/>
      </w:pPr>
      <w:bookmarkStart w:id="25" w:name="_Toc247621382"/>
      <w:r w:rsidRPr="00406A6E">
        <w:t xml:space="preserve">Tarifa de transporte </w:t>
      </w:r>
      <w:r>
        <w:t xml:space="preserve">Inyección Golfo – Extracción Golfo en </w:t>
      </w:r>
      <w:r w:rsidRPr="00406A6E">
        <w:t>el SNG</w:t>
      </w:r>
      <w:bookmarkEnd w:id="25"/>
    </w:p>
    <w:p w:rsidR="00590029" w:rsidRPr="00A9343D" w:rsidRDefault="00941C6B" w:rsidP="00590029">
      <w:r>
        <w:t>Este componente corresponde al cargo de transporte para el trayecto con i</w:t>
      </w:r>
      <w:r w:rsidR="00686A71" w:rsidRPr="00686A71">
        <w:t xml:space="preserve">nyección </w:t>
      </w:r>
      <w:r>
        <w:t>en Golfo y e</w:t>
      </w:r>
      <w:r w:rsidR="00686A71" w:rsidRPr="00686A71">
        <w:t>xtracción en la misma zona Golfo</w:t>
      </w:r>
      <w:r>
        <w:t>,</w:t>
      </w:r>
      <w:r w:rsidR="00686A71" w:rsidRPr="00686A71">
        <w:t xml:space="preserve"> de la matriz de tarifas zonales del SNG</w:t>
      </w:r>
      <w:r>
        <w:t xml:space="preserve"> y es idéntico al aplicado en el caso diario</w:t>
      </w:r>
      <w:r w:rsidR="00686A71" w:rsidRPr="00686A71">
        <w:t>.</w:t>
      </w:r>
      <w:r>
        <w:t xml:space="preserve"> Ver el apartado 1.6 anterior para una explicación más amplia de la matriz de tarifas y cargos.</w:t>
      </w:r>
    </w:p>
    <w:p w:rsidR="00590029" w:rsidRPr="005276CB" w:rsidRDefault="00590029" w:rsidP="00590029">
      <w:r w:rsidRPr="005276CB">
        <w:rPr>
          <w:noProof/>
          <w:lang w:eastAsia="es-MX"/>
        </w:rPr>
        <w:lastRenderedPageBreak/>
        <w:drawing>
          <wp:inline distT="0" distB="0" distL="0" distR="0">
            <wp:extent cx="5472745" cy="2219325"/>
            <wp:effectExtent l="19050" t="0" r="0" b="0"/>
            <wp:docPr id="17" name="24 Imagen" descr="Zona golf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a golfo-gol.JPG"/>
                    <pic:cNvPicPr/>
                  </pic:nvPicPr>
                  <pic:blipFill>
                    <a:blip r:embed="rId15" cstate="print">
                      <a:lum bright="4000" contrast="6000"/>
                    </a:blip>
                    <a:stretch>
                      <a:fillRect/>
                    </a:stretch>
                  </pic:blipFill>
                  <pic:spPr>
                    <a:xfrm>
                      <a:off x="0" y="0"/>
                      <a:ext cx="5482458" cy="2223264"/>
                    </a:xfrm>
                    <a:prstGeom prst="rect">
                      <a:avLst/>
                    </a:prstGeom>
                  </pic:spPr>
                </pic:pic>
              </a:graphicData>
            </a:graphic>
          </wp:inline>
        </w:drawing>
      </w:r>
    </w:p>
    <w:p w:rsidR="00686A71" w:rsidRDefault="00590029" w:rsidP="00C37BEC">
      <w:pPr>
        <w:spacing w:after="0"/>
        <w:ind w:left="142"/>
        <w:rPr>
          <w:sz w:val="20"/>
          <w:szCs w:val="20"/>
        </w:rPr>
      </w:pPr>
      <w:r w:rsidRPr="00D53C28">
        <w:rPr>
          <w:sz w:val="20"/>
          <w:szCs w:val="20"/>
        </w:rPr>
        <w:t xml:space="preserve">Fuente: </w:t>
      </w:r>
      <w:r w:rsidR="00031BEA">
        <w:rPr>
          <w:sz w:val="20"/>
          <w:szCs w:val="20"/>
        </w:rPr>
        <w:t xml:space="preserve">Pemex-Gas y Petroquímica Básica, </w:t>
      </w:r>
      <w:hyperlink r:id="rId25" w:history="1">
        <w:r w:rsidRPr="00D53C28">
          <w:rPr>
            <w:rStyle w:val="Hipervnculo"/>
            <w:sz w:val="20"/>
            <w:szCs w:val="20"/>
          </w:rPr>
          <w:t>www.gas.pemex.com</w:t>
        </w:r>
      </w:hyperlink>
      <w:r w:rsidR="00031BEA">
        <w:rPr>
          <w:sz w:val="20"/>
          <w:szCs w:val="20"/>
        </w:rPr>
        <w:t>,</w:t>
      </w:r>
      <w:r w:rsidR="00031BEA" w:rsidRPr="00031BEA">
        <w:rPr>
          <w:sz w:val="20"/>
          <w:szCs w:val="20"/>
        </w:rPr>
        <w:t xml:space="preserve"> </w:t>
      </w:r>
      <w:r w:rsidR="00031BEA" w:rsidRPr="00D53C28">
        <w:rPr>
          <w:sz w:val="20"/>
          <w:szCs w:val="20"/>
        </w:rPr>
        <w:t>Tarifas de transporte.</w:t>
      </w:r>
    </w:p>
    <w:p w:rsidR="00C37BEC" w:rsidRPr="00D53C28" w:rsidRDefault="00C37BEC" w:rsidP="00C37BEC">
      <w:pPr>
        <w:spacing w:after="0"/>
        <w:ind w:left="142"/>
        <w:rPr>
          <w:sz w:val="20"/>
          <w:szCs w:val="20"/>
        </w:rPr>
      </w:pPr>
    </w:p>
    <w:p w:rsidR="00590029" w:rsidRPr="008749F8" w:rsidRDefault="00590029" w:rsidP="00590029">
      <w:r w:rsidRPr="008749F8">
        <w:t>El valor se convierte de pesos/</w:t>
      </w:r>
      <w:proofErr w:type="spellStart"/>
      <w:r w:rsidRPr="008749F8">
        <w:t>Gigajoule</w:t>
      </w:r>
      <w:proofErr w:type="spellEnd"/>
      <w:r w:rsidRPr="008749F8">
        <w:t xml:space="preserve"> a dólares/</w:t>
      </w:r>
      <w:proofErr w:type="spellStart"/>
      <w:r w:rsidRPr="008749F8">
        <w:t>Gigajoule</w:t>
      </w:r>
      <w:proofErr w:type="spellEnd"/>
      <w:r w:rsidRPr="008749F8">
        <w:t xml:space="preserve"> utilizando el </w:t>
      </w:r>
      <w:r w:rsidRPr="008749F8">
        <w:rPr>
          <w:bCs/>
        </w:rPr>
        <w:t xml:space="preserve">tipo de cambio del día </w:t>
      </w:r>
      <w:r w:rsidRPr="008749F8">
        <w:t>(j). El resultado se redondea a 4 decimales.</w:t>
      </w:r>
    </w:p>
    <w:p w:rsidR="00590029" w:rsidRPr="005276CB" w:rsidRDefault="00590029" w:rsidP="00590029">
      <w:pPr>
        <w:pStyle w:val="Ttulo2"/>
      </w:pPr>
      <w:bookmarkStart w:id="26" w:name="_Toc247621383"/>
      <w:r w:rsidRPr="005276CB">
        <w:t xml:space="preserve">Tipo de cambio </w:t>
      </w:r>
      <w:r w:rsidR="00C37BEC">
        <w:t xml:space="preserve">aplicable al precio de VPM </w:t>
      </w:r>
      <w:r>
        <w:t>mensual</w:t>
      </w:r>
      <w:bookmarkEnd w:id="26"/>
    </w:p>
    <w:p w:rsidR="00590029" w:rsidRPr="00D53C28" w:rsidRDefault="00590029" w:rsidP="00590029">
      <w:r w:rsidRPr="00B0532A">
        <w:t>El tipo de cambio se obtiene a partir de la serie publicada por</w:t>
      </w:r>
      <w:r w:rsidRPr="00B0532A">
        <w:rPr>
          <w:bCs/>
          <w:color w:val="7F7F7F" w:themeColor="text1" w:themeTint="80"/>
        </w:rPr>
        <w:t xml:space="preserve"> </w:t>
      </w:r>
      <w:r w:rsidRPr="00DF3ED9">
        <w:rPr>
          <w:bCs/>
        </w:rPr>
        <w:t>Banco de México</w:t>
      </w:r>
      <w:r w:rsidRPr="00B0532A">
        <w:rPr>
          <w:bCs/>
          <w:color w:val="7F7F7F" w:themeColor="text1" w:themeTint="80"/>
        </w:rPr>
        <w:t xml:space="preserve"> </w:t>
      </w:r>
      <w:r w:rsidRPr="00B0532A">
        <w:t xml:space="preserve">bajo el título </w:t>
      </w:r>
      <w:r>
        <w:t>“</w:t>
      </w:r>
      <w:r w:rsidR="00DF3ED9">
        <w:t>Tipo de cambio para solventar obligaciones en dólares, f</w:t>
      </w:r>
      <w:r w:rsidRPr="00B0532A">
        <w:t>echa de liquidación</w:t>
      </w:r>
      <w:r>
        <w:t>”</w:t>
      </w:r>
      <w:r w:rsidRPr="00B0532A">
        <w:t>.</w:t>
      </w:r>
    </w:p>
    <w:p w:rsidR="00590029" w:rsidRPr="004E7088" w:rsidRDefault="00590029" w:rsidP="00590029">
      <w:pPr>
        <w:rPr>
          <w:bCs/>
        </w:rPr>
      </w:pPr>
      <w:r w:rsidRPr="004E7088">
        <w:t>El tipo de cambio para el precio</w:t>
      </w:r>
      <w:r w:rsidR="00DD12DD">
        <w:t xml:space="preserve"> de un mes (i)</w:t>
      </w:r>
      <w:r w:rsidRPr="004E7088">
        <w:t xml:space="preserve"> es el promedio de los últimos </w:t>
      </w:r>
      <w:r w:rsidRPr="004E7088">
        <w:rPr>
          <w:bCs/>
        </w:rPr>
        <w:t xml:space="preserve">15 días del mes previo al de flujo. </w:t>
      </w:r>
    </w:p>
    <w:p w:rsidR="00590029" w:rsidRDefault="00590029" w:rsidP="00590029">
      <w:r>
        <w:t>Por ejemplo, p</w:t>
      </w:r>
      <w:r w:rsidRPr="001A1AE4">
        <w:t xml:space="preserve">ara el mes de enero de 2010, se tomará el promedio del 17 al 31 de </w:t>
      </w:r>
      <w:r w:rsidR="00836CB5">
        <w:t xml:space="preserve">diciembre de 2009, </w:t>
      </w:r>
      <w:r w:rsidRPr="00D53C28">
        <w:t>redondea</w:t>
      </w:r>
      <w:r w:rsidR="00836CB5">
        <w:t>do</w:t>
      </w:r>
      <w:r w:rsidRPr="00D53C28">
        <w:t xml:space="preserve"> a 4 decimales.</w:t>
      </w:r>
    </w:p>
    <w:p w:rsidR="00590029" w:rsidRDefault="00590029" w:rsidP="00590029">
      <w:pPr>
        <w:rPr>
          <w:u w:val="single"/>
        </w:rPr>
      </w:pPr>
    </w:p>
    <w:p w:rsidR="00590029" w:rsidRDefault="00590029" w:rsidP="00590029">
      <w:pPr>
        <w:jc w:val="center"/>
      </w:pPr>
      <w:r w:rsidRPr="00DE6CB7">
        <w:rPr>
          <w:noProof/>
          <w:lang w:eastAsia="es-MX"/>
        </w:rPr>
        <w:drawing>
          <wp:inline distT="0" distB="0" distL="0" distR="0">
            <wp:extent cx="3305175" cy="1847850"/>
            <wp:effectExtent l="19050" t="0" r="9525" b="0"/>
            <wp:docPr id="18" name="Imagen 8"/>
            <wp:cNvGraphicFramePr/>
            <a:graphic xmlns:a="http://schemas.openxmlformats.org/drawingml/2006/main">
              <a:graphicData uri="http://schemas.openxmlformats.org/drawingml/2006/picture">
                <pic:pic xmlns:pic="http://schemas.openxmlformats.org/drawingml/2006/picture">
                  <pic:nvPicPr>
                    <pic:cNvPr id="6148" name="Picture 3"/>
                    <pic:cNvPicPr>
                      <a:picLocks noChangeAspect="1" noChangeArrowheads="1"/>
                    </pic:cNvPicPr>
                  </pic:nvPicPr>
                  <pic:blipFill>
                    <a:blip r:embed="rId17" cstate="print"/>
                    <a:srcRect/>
                    <a:stretch>
                      <a:fillRect/>
                    </a:stretch>
                  </pic:blipFill>
                  <pic:spPr bwMode="auto">
                    <a:xfrm>
                      <a:off x="0" y="0"/>
                      <a:ext cx="3305175" cy="1847850"/>
                    </a:xfrm>
                    <a:prstGeom prst="rect">
                      <a:avLst/>
                    </a:prstGeom>
                    <a:noFill/>
                    <a:ln w="9525">
                      <a:noFill/>
                      <a:miter lim="800000"/>
                      <a:headEnd/>
                      <a:tailEnd/>
                    </a:ln>
                  </pic:spPr>
                </pic:pic>
              </a:graphicData>
            </a:graphic>
          </wp:inline>
        </w:drawing>
      </w:r>
    </w:p>
    <w:p w:rsidR="00590029" w:rsidRPr="00D53C28" w:rsidRDefault="00590029" w:rsidP="00590029">
      <w:pPr>
        <w:jc w:val="center"/>
        <w:rPr>
          <w:sz w:val="20"/>
          <w:szCs w:val="20"/>
        </w:rPr>
      </w:pPr>
      <w:r w:rsidRPr="00D53C28">
        <w:rPr>
          <w:sz w:val="20"/>
          <w:szCs w:val="20"/>
        </w:rPr>
        <w:t xml:space="preserve">Fuente: Banco de México. </w:t>
      </w:r>
      <w:hyperlink r:id="rId26" w:history="1">
        <w:r w:rsidRPr="00D53C28">
          <w:rPr>
            <w:rStyle w:val="Hipervnculo"/>
            <w:sz w:val="20"/>
            <w:szCs w:val="20"/>
          </w:rPr>
          <w:t>www.banxico.gob.mx</w:t>
        </w:r>
      </w:hyperlink>
      <w:r w:rsidRPr="00D53C28">
        <w:rPr>
          <w:sz w:val="20"/>
          <w:szCs w:val="20"/>
        </w:rPr>
        <w:t>.</w:t>
      </w:r>
    </w:p>
    <w:p w:rsidR="00590029" w:rsidRPr="006101D1" w:rsidRDefault="00590029" w:rsidP="00590029">
      <w:pPr>
        <w:pStyle w:val="Ttulo1"/>
        <w:pageBreakBefore/>
        <w:ind w:left="357" w:hanging="357"/>
      </w:pPr>
      <w:bookmarkStart w:id="27" w:name="_Toc247621384"/>
      <w:r w:rsidRPr="006101D1">
        <w:lastRenderedPageBreak/>
        <w:t>Fórmula del precio diario y mensual, Ciudad Pemex</w:t>
      </w:r>
      <w:bookmarkEnd w:id="27"/>
    </w:p>
    <w:p w:rsidR="00590029" w:rsidRDefault="00590029" w:rsidP="00590029">
      <w:r w:rsidRPr="005276CB">
        <w:t xml:space="preserve">El precio máximo de VPM, diario o mensual, en Ciudad Pemex es igual al precio </w:t>
      </w:r>
      <w:r w:rsidR="00836CB5">
        <w:t>de VPM</w:t>
      </w:r>
      <w:r w:rsidRPr="005276CB">
        <w:t xml:space="preserve"> en Reynosa más el ajuste por </w:t>
      </w:r>
      <w:r>
        <w:t xml:space="preserve">tarifas de transporte o </w:t>
      </w:r>
      <w:proofErr w:type="spellStart"/>
      <w:r>
        <w:t>netback</w:t>
      </w:r>
      <w:proofErr w:type="spellEnd"/>
      <w:r w:rsidRPr="005276CB">
        <w:t>:</w:t>
      </w:r>
    </w:p>
    <w:p w:rsidR="00590029" w:rsidRPr="005276CB" w:rsidRDefault="00590029" w:rsidP="00590029"/>
    <w:p w:rsidR="00590029" w:rsidRPr="005276CB" w:rsidRDefault="006E03B2" w:rsidP="00590029">
      <m:oMathPara>
        <m:oMath>
          <m:sSubSup>
            <m:sSubSupPr>
              <m:ctrlPr>
                <w:rPr>
                  <w:rFonts w:ascii="Cambria Math" w:hAnsi="Cambria Math"/>
                </w:rPr>
              </m:ctrlPr>
            </m:sSubSupPr>
            <m:e>
              <m:r>
                <w:rPr>
                  <w:rFonts w:ascii="Cambria Math" w:hAnsi="Cambria Math"/>
                </w:rPr>
                <m:t>VPMCP</m:t>
              </m:r>
            </m:e>
            <m:sub>
              <m:r>
                <w:rPr>
                  <w:rFonts w:ascii="Cambria Math" w:hAnsi="Cambria Math"/>
                </w:rPr>
                <m:t>i</m:t>
              </m:r>
            </m:sub>
            <m:sup>
              <m:r>
                <w:rPr>
                  <w:rFonts w:ascii="Cambria Math" w:hAnsi="Cambria Math"/>
                </w:rPr>
                <m:t>d</m:t>
              </m:r>
              <m:r>
                <m:rPr>
                  <m:sty m:val="p"/>
                </m:rPr>
                <w:rPr>
                  <w:rFonts w:ascii="Cambria Math" w:hAnsi="Cambria Math"/>
                </w:rPr>
                <m:t>/</m:t>
              </m:r>
              <m:r>
                <w:rPr>
                  <w:rFonts w:ascii="Cambria Math" w:hAnsi="Cambria Math"/>
                </w:rPr>
                <m:t>m</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VPMR</m:t>
              </m:r>
            </m:e>
            <m:sub>
              <m:r>
                <w:rPr>
                  <w:rFonts w:ascii="Cambria Math" w:hAnsi="Cambria Math"/>
                </w:rPr>
                <m:t>i</m:t>
              </m:r>
            </m:sub>
            <m:sup>
              <m:r>
                <w:rPr>
                  <w:rFonts w:ascii="Cambria Math" w:hAnsi="Cambria Math"/>
                </w:rPr>
                <m:t>d</m:t>
              </m:r>
              <m:r>
                <m:rPr>
                  <m:sty m:val="p"/>
                </m:rPr>
                <w:rPr>
                  <w:rFonts w:ascii="Cambria Math" w:hAnsi="Cambria Math"/>
                </w:rPr>
                <m:t>/</m:t>
              </m:r>
              <m:r>
                <w:rPr>
                  <w:rFonts w:ascii="Cambria Math" w:hAnsi="Cambria Math"/>
                </w:rPr>
                <m:t>m</m:t>
              </m:r>
            </m:sup>
          </m:sSubSup>
          <m:r>
            <m:rPr>
              <m:sty m:val="p"/>
            </m:rPr>
            <w:rPr>
              <w:rFonts w:ascii="Cambria Math" w:hAnsi="Cambria Math"/>
            </w:rPr>
            <m:t xml:space="preserve">     +      </m:t>
          </m:r>
          <m:sSub>
            <m:sSubPr>
              <m:ctrlPr>
                <w:rPr>
                  <w:rFonts w:ascii="Cambria Math" w:hAnsi="Cambria Math"/>
                </w:rPr>
              </m:ctrlPr>
            </m:sSubPr>
            <m:e>
              <m:r>
                <w:rPr>
                  <w:rFonts w:ascii="Cambria Math" w:hAnsi="Cambria Math"/>
                </w:rPr>
                <m:t>TP</m:t>
              </m:r>
            </m:e>
            <m:sub>
              <m:r>
                <w:rPr>
                  <w:rFonts w:ascii="Cambria Math" w:hAnsi="Cambria Math"/>
                </w:rPr>
                <m:t>i</m:t>
              </m:r>
            </m:sub>
          </m:sSub>
        </m:oMath>
      </m:oMathPara>
    </w:p>
    <w:p w:rsidR="00590029" w:rsidRPr="005276CB" w:rsidRDefault="005241B5" w:rsidP="00590029">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2825115</wp:posOffset>
                </wp:positionH>
                <wp:positionV relativeFrom="paragraph">
                  <wp:posOffset>99060</wp:posOffset>
                </wp:positionV>
                <wp:extent cx="0" cy="447675"/>
                <wp:effectExtent l="100965" t="32385" r="99060" b="24765"/>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22.45pt;margin-top:7.8pt;width:0;height:3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3863340</wp:posOffset>
                </wp:positionH>
                <wp:positionV relativeFrom="paragraph">
                  <wp:posOffset>80010</wp:posOffset>
                </wp:positionV>
                <wp:extent cx="0" cy="447675"/>
                <wp:effectExtent l="100965" t="32385" r="99060" b="24765"/>
                <wp:wrapNone/>
                <wp:docPr id="2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04.2pt;margin-top:6.3pt;width:0;height:35.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" strokecolor="#002060" strokeweight="3.25pt">
                <v:stroke endarrow="block"/>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1673225</wp:posOffset>
                </wp:positionH>
                <wp:positionV relativeFrom="paragraph">
                  <wp:posOffset>80010</wp:posOffset>
                </wp:positionV>
                <wp:extent cx="0" cy="447675"/>
                <wp:effectExtent l="92075" t="32385" r="98425" b="24765"/>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412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31.75pt;margin-top:6.3pt;width:0;height:35.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" strokecolor="#002060" strokeweight="3.25pt">
                <v:stroke endarrow="block"/>
              </v:shape>
            </w:pict>
          </mc:Fallback>
        </mc:AlternateContent>
      </w:r>
    </w:p>
    <w:p w:rsidR="00590029" w:rsidRPr="005276CB" w:rsidRDefault="00590029" w:rsidP="00590029"/>
    <w:p w:rsidR="00590029" w:rsidRPr="005276CB" w:rsidRDefault="005241B5" w:rsidP="00590029">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3591560</wp:posOffset>
                </wp:positionH>
                <wp:positionV relativeFrom="paragraph">
                  <wp:posOffset>54610</wp:posOffset>
                </wp:positionV>
                <wp:extent cx="1170940" cy="741045"/>
                <wp:effectExtent l="635" t="0" r="0" b="4445"/>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D53C28" w:rsidRDefault="00986F66" w:rsidP="00590029">
                            <w:pPr>
                              <w:jc w:val="left"/>
                              <w:rPr>
                                <w:sz w:val="14"/>
                                <w:szCs w:val="14"/>
                              </w:rPr>
                            </w:pPr>
                            <w:r w:rsidRPr="00D53C28">
                              <w:rPr>
                                <w:sz w:val="14"/>
                                <w:szCs w:val="14"/>
                              </w:rPr>
                              <w:t>Ajuste por tarifas de transporte –</w:t>
                            </w:r>
                            <w:proofErr w:type="spellStart"/>
                            <w:r w:rsidRPr="00D53C28">
                              <w:rPr>
                                <w:i/>
                                <w:iCs/>
                                <w:sz w:val="14"/>
                                <w:szCs w:val="14"/>
                              </w:rPr>
                              <w:t>netback</w:t>
                            </w:r>
                            <w:proofErr w:type="spellEnd"/>
                            <w:r w:rsidRPr="00D53C28">
                              <w:rPr>
                                <w:i/>
                                <w:iCs/>
                                <w:sz w:val="14"/>
                                <w:szCs w:val="14"/>
                              </w:rPr>
                              <w:t xml:space="preserve"> </w:t>
                            </w:r>
                            <w:r w:rsidRPr="00D53C28">
                              <w:rPr>
                                <w:sz w:val="14"/>
                                <w:szCs w:val="14"/>
                              </w:rPr>
                              <w:t xml:space="preserve">– (dólares por </w:t>
                            </w:r>
                            <w:proofErr w:type="spellStart"/>
                            <w:r w:rsidRPr="00D53C28">
                              <w:rPr>
                                <w:sz w:val="14"/>
                                <w:szCs w:val="14"/>
                              </w:rPr>
                              <w:t>Gigajoule</w:t>
                            </w:r>
                            <w:proofErr w:type="spellEnd"/>
                            <w:r w:rsidRPr="00D53C28">
                              <w:rPr>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3" type="#_x0000_t202" style="position:absolute;left:0;text-align:left;margin-left:282.8pt;margin-top:4.3pt;width:92.2pt;height:5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" stroked="f">
                <v:textbox>
                  <w:txbxContent>
                    <w:p w:rsidR="00986F66" w:rsidRPr="00D53C28" w:rsidRDefault="00986F66" w:rsidP="00590029">
                      <w:pPr>
                        <w:jc w:val="left"/>
                        <w:rPr>
                          <w:sz w:val="14"/>
                          <w:szCs w:val="14"/>
                        </w:rPr>
                      </w:pPr>
                      <w:r w:rsidRPr="00D53C28">
                        <w:rPr>
                          <w:sz w:val="14"/>
                          <w:szCs w:val="14"/>
                        </w:rPr>
                        <w:t>Ajuste por tarifas de transporte –</w:t>
                      </w:r>
                      <w:proofErr w:type="spellStart"/>
                      <w:r w:rsidRPr="00D53C28">
                        <w:rPr>
                          <w:i/>
                          <w:iCs/>
                          <w:sz w:val="14"/>
                          <w:szCs w:val="14"/>
                        </w:rPr>
                        <w:t>netback</w:t>
                      </w:r>
                      <w:proofErr w:type="spellEnd"/>
                      <w:r w:rsidRPr="00D53C28">
                        <w:rPr>
                          <w:i/>
                          <w:iCs/>
                          <w:sz w:val="14"/>
                          <w:szCs w:val="14"/>
                        </w:rPr>
                        <w:t xml:space="preserve"> </w:t>
                      </w:r>
                      <w:r w:rsidRPr="00D53C28">
                        <w:rPr>
                          <w:sz w:val="14"/>
                          <w:szCs w:val="14"/>
                        </w:rPr>
                        <w:t xml:space="preserve">– (dólares por </w:t>
                      </w:r>
                      <w:proofErr w:type="spellStart"/>
                      <w:r w:rsidRPr="00D53C28">
                        <w:rPr>
                          <w:sz w:val="14"/>
                          <w:szCs w:val="14"/>
                        </w:rPr>
                        <w:t>Gigajoule</w:t>
                      </w:r>
                      <w:proofErr w:type="spellEnd"/>
                      <w:r w:rsidRPr="00D53C28">
                        <w:rPr>
                          <w:sz w:val="14"/>
                          <w:szCs w:val="14"/>
                        </w:rPr>
                        <w:t>)</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2353310</wp:posOffset>
                </wp:positionH>
                <wp:positionV relativeFrom="paragraph">
                  <wp:posOffset>48895</wp:posOffset>
                </wp:positionV>
                <wp:extent cx="1238250" cy="568325"/>
                <wp:effectExtent l="635" t="1270" r="0" b="1905"/>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D53C28" w:rsidRDefault="00986F66" w:rsidP="00590029">
                            <w:pPr>
                              <w:jc w:val="left"/>
                              <w:rPr>
                                <w:sz w:val="14"/>
                                <w:szCs w:val="14"/>
                              </w:rPr>
                            </w:pPr>
                            <w:r w:rsidRPr="00D53C28">
                              <w:rPr>
                                <w:sz w:val="14"/>
                                <w:szCs w:val="14"/>
                              </w:rPr>
                              <w:t xml:space="preserve">Precio Máximo de </w:t>
                            </w:r>
                            <w:proofErr w:type="spellStart"/>
                            <w:r w:rsidRPr="00D53C28">
                              <w:rPr>
                                <w:sz w:val="14"/>
                                <w:szCs w:val="14"/>
                              </w:rPr>
                              <w:t>vpm</w:t>
                            </w:r>
                            <w:proofErr w:type="spellEnd"/>
                            <w:r w:rsidRPr="00D53C28">
                              <w:rPr>
                                <w:sz w:val="14"/>
                                <w:szCs w:val="14"/>
                              </w:rPr>
                              <w:t xml:space="preserve"> en Reynosa (dólares por </w:t>
                            </w:r>
                            <w:proofErr w:type="spellStart"/>
                            <w:r w:rsidRPr="00D53C28">
                              <w:rPr>
                                <w:sz w:val="14"/>
                                <w:szCs w:val="14"/>
                              </w:rPr>
                              <w:t>Gigajoule</w:t>
                            </w:r>
                            <w:proofErr w:type="spellEnd"/>
                            <w:r w:rsidRPr="00D53C28">
                              <w:rPr>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44" type="#_x0000_t202" style="position:absolute;left:0;text-align:left;margin-left:185.3pt;margin-top:3.85pt;width:97.5pt;height: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CjhwIAABk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" stroked="f">
                <v:textbox>
                  <w:txbxContent>
                    <w:p w:rsidR="00986F66" w:rsidRPr="00D53C28" w:rsidRDefault="00986F66" w:rsidP="00590029">
                      <w:pPr>
                        <w:jc w:val="left"/>
                        <w:rPr>
                          <w:sz w:val="14"/>
                          <w:szCs w:val="14"/>
                        </w:rPr>
                      </w:pPr>
                      <w:r w:rsidRPr="00D53C28">
                        <w:rPr>
                          <w:sz w:val="14"/>
                          <w:szCs w:val="14"/>
                        </w:rPr>
                        <w:t xml:space="preserve">Precio Máximo de </w:t>
                      </w:r>
                      <w:proofErr w:type="spellStart"/>
                      <w:r w:rsidRPr="00D53C28">
                        <w:rPr>
                          <w:sz w:val="14"/>
                          <w:szCs w:val="14"/>
                        </w:rPr>
                        <w:t>vpm</w:t>
                      </w:r>
                      <w:proofErr w:type="spellEnd"/>
                      <w:r w:rsidRPr="00D53C28">
                        <w:rPr>
                          <w:sz w:val="14"/>
                          <w:szCs w:val="14"/>
                        </w:rPr>
                        <w:t xml:space="preserve"> en Reynosa (dólares por </w:t>
                      </w:r>
                      <w:proofErr w:type="spellStart"/>
                      <w:r w:rsidRPr="00D53C28">
                        <w:rPr>
                          <w:sz w:val="14"/>
                          <w:szCs w:val="14"/>
                        </w:rPr>
                        <w:t>Gigajoule</w:t>
                      </w:r>
                      <w:proofErr w:type="spellEnd"/>
                      <w:r w:rsidRPr="00D53C28">
                        <w:rPr>
                          <w:sz w:val="14"/>
                          <w:szCs w:val="14"/>
                        </w:rPr>
                        <w:t>)</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791845</wp:posOffset>
                </wp:positionH>
                <wp:positionV relativeFrom="paragraph">
                  <wp:posOffset>58420</wp:posOffset>
                </wp:positionV>
                <wp:extent cx="1456690" cy="537845"/>
                <wp:effectExtent l="1270" t="1270" r="0" b="4445"/>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D53C28" w:rsidRDefault="00986F66" w:rsidP="00590029">
                            <w:pPr>
                              <w:jc w:val="left"/>
                              <w:rPr>
                                <w:sz w:val="14"/>
                                <w:szCs w:val="14"/>
                              </w:rPr>
                            </w:pPr>
                            <w:r w:rsidRPr="00D53C28">
                              <w:rPr>
                                <w:sz w:val="14"/>
                                <w:szCs w:val="14"/>
                              </w:rPr>
                              <w:t xml:space="preserve">Precio máximo de VPM en Ciudad Pemex, diario o mensual (dólares por </w:t>
                            </w:r>
                            <w:proofErr w:type="spellStart"/>
                            <w:r w:rsidRPr="00D53C28">
                              <w:rPr>
                                <w:sz w:val="14"/>
                                <w:szCs w:val="14"/>
                              </w:rPr>
                              <w:t>Gigajoule</w:t>
                            </w:r>
                            <w:proofErr w:type="spellEnd"/>
                            <w:r w:rsidRPr="00D53C28">
                              <w:rPr>
                                <w:sz w:val="14"/>
                                <w:szCs w:val="1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45" type="#_x0000_t202" style="position:absolute;left:0;text-align:left;margin-left:62.35pt;margin-top:4.6pt;width:114.7pt;height:4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" stroked="f">
                <v:textbox style="mso-fit-shape-to-text:t">
                  <w:txbxContent>
                    <w:p w:rsidR="00986F66" w:rsidRPr="00D53C28" w:rsidRDefault="00986F66" w:rsidP="00590029">
                      <w:pPr>
                        <w:jc w:val="left"/>
                        <w:rPr>
                          <w:sz w:val="14"/>
                          <w:szCs w:val="14"/>
                        </w:rPr>
                      </w:pPr>
                      <w:r w:rsidRPr="00D53C28">
                        <w:rPr>
                          <w:sz w:val="14"/>
                          <w:szCs w:val="14"/>
                        </w:rPr>
                        <w:t xml:space="preserve">Precio máximo de VPM en Ciudad Pemex, diario o mensual (dólares por </w:t>
                      </w:r>
                      <w:proofErr w:type="spellStart"/>
                      <w:r w:rsidRPr="00D53C28">
                        <w:rPr>
                          <w:sz w:val="14"/>
                          <w:szCs w:val="14"/>
                        </w:rPr>
                        <w:t>Gigajoule</w:t>
                      </w:r>
                      <w:proofErr w:type="spellEnd"/>
                      <w:r w:rsidRPr="00D53C28">
                        <w:rPr>
                          <w:sz w:val="14"/>
                          <w:szCs w:val="14"/>
                        </w:rPr>
                        <w:t>)</w:t>
                      </w:r>
                    </w:p>
                  </w:txbxContent>
                </v:textbox>
              </v:shape>
            </w:pict>
          </mc:Fallback>
        </mc:AlternateContent>
      </w:r>
    </w:p>
    <w:p w:rsidR="00590029" w:rsidRPr="005276CB" w:rsidRDefault="00590029" w:rsidP="00590029"/>
    <w:p w:rsidR="00590029" w:rsidRPr="005276CB" w:rsidRDefault="00590029" w:rsidP="00590029"/>
    <w:p w:rsidR="00590029" w:rsidRDefault="00590029" w:rsidP="00590029"/>
    <w:p w:rsidR="00590029" w:rsidRPr="004E7088" w:rsidRDefault="00590029" w:rsidP="00590029">
      <w:r w:rsidRPr="004E7088">
        <w:t xml:space="preserve">En la fórmula anterior, el precio máximo de VPM en Reynosa, </w:t>
      </w:r>
      <w:proofErr w:type="spellStart"/>
      <w:r w:rsidRPr="004E7088">
        <w:rPr>
          <w:bCs/>
        </w:rPr>
        <w:t>VPMR</w:t>
      </w:r>
      <w:r w:rsidRPr="004E7088">
        <w:rPr>
          <w:bCs/>
          <w:vertAlign w:val="subscript"/>
        </w:rPr>
        <w:t>i</w:t>
      </w:r>
      <w:proofErr w:type="spellEnd"/>
      <w:r w:rsidRPr="004E7088">
        <w:rPr>
          <w:bCs/>
        </w:rPr>
        <w:t xml:space="preserve">  </w:t>
      </w:r>
      <w:r w:rsidRPr="004E7088">
        <w:t>se determina con base en</w:t>
      </w:r>
      <w:r w:rsidR="005146AF">
        <w:t xml:space="preserve"> las secciones precede</w:t>
      </w:r>
      <w:r w:rsidR="00844869">
        <w:t>n</w:t>
      </w:r>
      <w:r w:rsidR="005146AF">
        <w:t>tes de</w:t>
      </w:r>
      <w:r w:rsidR="00836CB5">
        <w:t xml:space="preserve"> estos lineamientos</w:t>
      </w:r>
      <w:r w:rsidRPr="004E7088">
        <w:t>.</w:t>
      </w:r>
    </w:p>
    <w:p w:rsidR="00590029" w:rsidRPr="00CA2BAE" w:rsidRDefault="00590029" w:rsidP="00590029">
      <w:pPr>
        <w:pStyle w:val="Ttulo2"/>
      </w:pPr>
      <w:bookmarkStart w:id="28" w:name="_Toc247621385"/>
      <w:r w:rsidRPr="00CA2BAE">
        <w:t>Ajuste por tarifas de Transporte</w:t>
      </w:r>
      <w:r w:rsidR="008D42D0">
        <w:t xml:space="preserve"> </w:t>
      </w:r>
      <w:r w:rsidRPr="00CA2BAE">
        <w:t>-</w:t>
      </w:r>
      <w:proofErr w:type="spellStart"/>
      <w:r w:rsidRPr="00CA2BAE">
        <w:t>netback</w:t>
      </w:r>
      <w:proofErr w:type="spellEnd"/>
      <w:r w:rsidRPr="00CA2BAE">
        <w:t>-</w:t>
      </w:r>
      <w:bookmarkEnd w:id="28"/>
    </w:p>
    <w:p w:rsidR="00590029" w:rsidRPr="004E7088" w:rsidRDefault="00590029" w:rsidP="00590029">
      <w:r w:rsidRPr="004E7088">
        <w:t xml:space="preserve">El </w:t>
      </w:r>
      <w:r w:rsidRPr="004E7088">
        <w:rPr>
          <w:bCs/>
        </w:rPr>
        <w:t xml:space="preserve">ajuste por </w:t>
      </w:r>
      <w:proofErr w:type="spellStart"/>
      <w:r w:rsidRPr="004E7088">
        <w:rPr>
          <w:bCs/>
        </w:rPr>
        <w:t>netback</w:t>
      </w:r>
      <w:proofErr w:type="spellEnd"/>
      <w:r w:rsidRPr="004E7088">
        <w:rPr>
          <w:bCs/>
        </w:rPr>
        <w:t xml:space="preserve">, </w:t>
      </w:r>
      <w:proofErr w:type="spellStart"/>
      <w:r w:rsidRPr="004E7088">
        <w:rPr>
          <w:bCs/>
        </w:rPr>
        <w:t>TP</w:t>
      </w:r>
      <w:r w:rsidRPr="004E7088">
        <w:rPr>
          <w:bCs/>
          <w:vertAlign w:val="subscript"/>
        </w:rPr>
        <w:t>i</w:t>
      </w:r>
      <w:proofErr w:type="spellEnd"/>
      <w:r w:rsidRPr="004E7088">
        <w:rPr>
          <w:bCs/>
        </w:rPr>
        <w:t xml:space="preserve">, </w:t>
      </w:r>
      <w:r w:rsidRPr="004E7088">
        <w:t xml:space="preserve">es la tarifa neta autorizada a Pemex para el servicio de transporte en el SNG desde la frontera </w:t>
      </w:r>
      <w:r w:rsidR="008D42D0">
        <w:t xml:space="preserve">en </w:t>
      </w:r>
      <w:r w:rsidRPr="004E7088">
        <w:t>Reynosa hasta Ciudad Pemex</w:t>
      </w:r>
      <w:r w:rsidR="008D42D0">
        <w:t xml:space="preserve"> considerando la ubicación del punto de arbitraje</w:t>
      </w:r>
      <w:r w:rsidRPr="004E7088">
        <w:t>:</w:t>
      </w:r>
    </w:p>
    <w:p w:rsidR="00590029" w:rsidRPr="006C6092" w:rsidRDefault="006C6092" w:rsidP="006C6092">
      <w:pPr>
        <w:tabs>
          <w:tab w:val="left" w:pos="5058"/>
        </w:tabs>
      </w:pPr>
      <w:r w:rsidRPr="006C6092">
        <w:tab/>
      </w:r>
    </w:p>
    <w:p w:rsidR="00590029" w:rsidRPr="006C6092" w:rsidRDefault="006E03B2" w:rsidP="00590029">
      <w:pPr>
        <w:rPr>
          <w:rFonts w:eastAsiaTheme="minorEastAsia"/>
        </w:rPr>
      </w:pPr>
      <m:oMathPara>
        <m:oMath>
          <m:sSub>
            <m:sSubPr>
              <m:ctrlPr>
                <w:rPr>
                  <w:rFonts w:ascii="Cambria Math" w:hAnsi="Cambria Math"/>
                </w:rPr>
              </m:ctrlPr>
            </m:sSubPr>
            <m:e>
              <m:r>
                <m:rPr>
                  <m:sty m:val="p"/>
                </m:rPr>
                <w:rPr>
                  <w:rFonts w:ascii="Cambria Math" w:hAnsi="Cambria Math"/>
                </w:rPr>
                <m:t>TP</m:t>
              </m:r>
            </m:e>
            <m:sub>
              <m:r>
                <m:rPr>
                  <m:sty m:val="p"/>
                </m:rP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 xml:space="preserve">    TP</m:t>
              </m:r>
            </m:e>
            <m:sub>
              <m:r>
                <m:rPr>
                  <m:sty m:val="p"/>
                </m:rPr>
                <w:rPr>
                  <w:rFonts w:ascii="Cambria Math" w:hAnsi="Cambria Math"/>
                </w:rPr>
                <m:t>i</m:t>
              </m:r>
            </m:sub>
            <m:sup>
              <m:r>
                <m:rPr>
                  <m:sty m:val="p"/>
                </m:rPr>
                <w:rPr>
                  <w:rFonts w:ascii="Cambria Math" w:hAnsi="Cambria Math"/>
                </w:rPr>
                <m:t>A</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 xml:space="preserve">    TP</m:t>
              </m:r>
            </m:e>
            <m:sub>
              <m:r>
                <m:rPr>
                  <m:sty m:val="p"/>
                </m:rPr>
                <w:rPr>
                  <w:rFonts w:ascii="Cambria Math" w:hAnsi="Cambria Math"/>
                </w:rPr>
                <m:t>i</m:t>
              </m:r>
            </m:sub>
            <m:sup>
              <m:r>
                <m:rPr>
                  <m:sty m:val="p"/>
                </m:rPr>
                <w:rPr>
                  <w:rFonts w:ascii="Cambria Math" w:hAnsi="Cambria Math"/>
                </w:rPr>
                <m:t>CP</m:t>
              </m:r>
            </m:sup>
          </m:sSubSup>
        </m:oMath>
      </m:oMathPara>
    </w:p>
    <w:p w:rsidR="00590029" w:rsidRPr="005276CB" w:rsidRDefault="00590029" w:rsidP="00590029">
      <w:proofErr w:type="spellStart"/>
      <w:r w:rsidRPr="005276CB">
        <w:t>Donde</w:t>
      </w:r>
      <w:proofErr w:type="spellEnd"/>
      <w:r w:rsidRPr="005276CB">
        <w:t>:</w:t>
      </w:r>
    </w:p>
    <w:p w:rsidR="00590029" w:rsidRPr="00482066" w:rsidRDefault="00590029" w:rsidP="00590029">
      <w:pPr>
        <w:pStyle w:val="Prrafodelista"/>
        <w:ind w:left="284"/>
        <w:contextualSpacing w:val="0"/>
      </w:pPr>
      <w:proofErr w:type="spellStart"/>
      <w:r w:rsidRPr="00482066">
        <w:rPr>
          <w:bCs/>
        </w:rPr>
        <w:t>TP</w:t>
      </w:r>
      <w:r w:rsidRPr="00482066">
        <w:rPr>
          <w:bCs/>
          <w:vertAlign w:val="superscript"/>
        </w:rPr>
        <w:t>A</w:t>
      </w:r>
      <w:r w:rsidRPr="00482066">
        <w:rPr>
          <w:bCs/>
          <w:vertAlign w:val="subscript"/>
        </w:rPr>
        <w:t>i</w:t>
      </w:r>
      <w:proofErr w:type="spellEnd"/>
      <w:r w:rsidRPr="00482066">
        <w:rPr>
          <w:bCs/>
          <w:color w:val="7F7F7F" w:themeColor="text1" w:themeTint="80"/>
          <w:vertAlign w:val="subscript"/>
        </w:rPr>
        <w:t xml:space="preserve"> </w:t>
      </w:r>
      <w:r w:rsidRPr="00482066">
        <w:t>es la tarifa para el trayecto Reynosa –</w:t>
      </w:r>
      <w:r w:rsidR="00CC6DBB">
        <w:t>S</w:t>
      </w:r>
      <w:r>
        <w:t>ector</w:t>
      </w:r>
      <w:r w:rsidRPr="00482066">
        <w:t xml:space="preserve"> de arbitraje</w:t>
      </w:r>
      <w:r>
        <w:t>, y</w:t>
      </w:r>
    </w:p>
    <w:p w:rsidR="00590029" w:rsidRPr="00613C91" w:rsidRDefault="00590029" w:rsidP="00590029">
      <w:pPr>
        <w:pStyle w:val="Prrafodelista"/>
        <w:ind w:left="284"/>
        <w:contextualSpacing w:val="0"/>
      </w:pPr>
      <w:proofErr w:type="spellStart"/>
      <w:r w:rsidRPr="00482066">
        <w:rPr>
          <w:bCs/>
        </w:rPr>
        <w:t>TP</w:t>
      </w:r>
      <w:r w:rsidRPr="00482066">
        <w:rPr>
          <w:bCs/>
          <w:vertAlign w:val="superscript"/>
        </w:rPr>
        <w:t>CP</w:t>
      </w:r>
      <w:r w:rsidRPr="00482066">
        <w:rPr>
          <w:bCs/>
          <w:vertAlign w:val="subscript"/>
        </w:rPr>
        <w:t>i</w:t>
      </w:r>
      <w:proofErr w:type="spellEnd"/>
      <w:r w:rsidRPr="00482066">
        <w:rPr>
          <w:bCs/>
          <w:color w:val="7F7F7F" w:themeColor="text1" w:themeTint="80"/>
          <w:vertAlign w:val="subscript"/>
        </w:rPr>
        <w:t xml:space="preserve"> </w:t>
      </w:r>
      <w:r w:rsidRPr="00482066">
        <w:t>es la tarifa para el tray</w:t>
      </w:r>
      <w:r w:rsidR="00CC6DBB">
        <w:t>ecto Ciudad Pemex – S</w:t>
      </w:r>
      <w:r>
        <w:t>ector</w:t>
      </w:r>
      <w:r w:rsidR="00CC6DBB">
        <w:t xml:space="preserve"> de arbitraje</w:t>
      </w:r>
      <w:r w:rsidRPr="00482066">
        <w:t>.</w:t>
      </w:r>
    </w:p>
    <w:p w:rsidR="00590029" w:rsidRDefault="008D42D0" w:rsidP="00590029">
      <w:r w:rsidRPr="008D42D0">
        <w:t xml:space="preserve">Actualmente, el punto de arbitraje se localiza en </w:t>
      </w:r>
      <w:r>
        <w:t xml:space="preserve">la zona </w:t>
      </w:r>
      <w:r w:rsidRPr="008D42D0">
        <w:t>Golfo del S</w:t>
      </w:r>
      <w:r>
        <w:t>NG</w:t>
      </w:r>
      <w:r w:rsidRPr="008D42D0">
        <w:t>.</w:t>
      </w:r>
    </w:p>
    <w:p w:rsidR="00590029" w:rsidRDefault="00B23899" w:rsidP="00590029">
      <w:r>
        <w:t>L</w:t>
      </w:r>
      <w:r w:rsidR="008D42D0">
        <w:t xml:space="preserve">as </w:t>
      </w:r>
      <w:r w:rsidR="00590029">
        <w:t xml:space="preserve">tarifas </w:t>
      </w:r>
      <w:r w:rsidR="008D42D0">
        <w:t>y cargos</w:t>
      </w:r>
      <w:r>
        <w:t xml:space="preserve"> de transporte</w:t>
      </w:r>
      <w:r w:rsidR="008D42D0">
        <w:t xml:space="preserve"> </w:t>
      </w:r>
      <w:r w:rsidR="00590029">
        <w:t>se pueden consultar en la página de Pemex</w:t>
      </w:r>
      <w:r>
        <w:t>, atendiendo a los comentarios del apartado 1.6 anterior</w:t>
      </w:r>
      <w:r w:rsidR="00590029">
        <w:t>.</w:t>
      </w:r>
    </w:p>
    <w:p w:rsidR="00590029" w:rsidRDefault="00590029" w:rsidP="00590029">
      <w:pPr>
        <w:jc w:val="center"/>
      </w:pPr>
      <w:r w:rsidRPr="00D53C28">
        <w:rPr>
          <w:noProof/>
          <w:lang w:eastAsia="es-MX"/>
        </w:rPr>
        <w:lastRenderedPageBreak/>
        <w:drawing>
          <wp:inline distT="0" distB="0" distL="0" distR="0">
            <wp:extent cx="5400040" cy="2189841"/>
            <wp:effectExtent l="19050" t="0" r="0" b="0"/>
            <wp:docPr id="19" name="24 Imagen" descr="Zona golf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a golfo-gol.JPG"/>
                    <pic:cNvPicPr/>
                  </pic:nvPicPr>
                  <pic:blipFill>
                    <a:blip r:embed="rId15" cstate="print">
                      <a:lum bright="4000" contrast="6000"/>
                    </a:blip>
                    <a:stretch>
                      <a:fillRect/>
                    </a:stretch>
                  </pic:blipFill>
                  <pic:spPr>
                    <a:xfrm>
                      <a:off x="0" y="0"/>
                      <a:ext cx="5400040" cy="2189841"/>
                    </a:xfrm>
                    <a:prstGeom prst="rect">
                      <a:avLst/>
                    </a:prstGeom>
                  </pic:spPr>
                </pic:pic>
              </a:graphicData>
            </a:graphic>
          </wp:inline>
        </w:drawing>
      </w:r>
    </w:p>
    <w:p w:rsidR="00590029" w:rsidRDefault="00590029" w:rsidP="00590029">
      <w:pPr>
        <w:jc w:val="center"/>
      </w:pPr>
    </w:p>
    <w:p w:rsidR="00590029" w:rsidRDefault="00590029" w:rsidP="00590029">
      <w:pPr>
        <w:jc w:val="center"/>
      </w:pPr>
      <w:r>
        <w:rPr>
          <w:noProof/>
          <w:lang w:eastAsia="es-MX"/>
        </w:rPr>
        <w:drawing>
          <wp:inline distT="0" distB="0" distL="0" distR="0">
            <wp:extent cx="5400040" cy="2419985"/>
            <wp:effectExtent l="19050" t="0" r="0" b="0"/>
            <wp:docPr id="20" name="86 Imagen" descr="Tarifa SNG-SUR-GOLF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a SNG-SUR-GOLFO.bmp"/>
                    <pic:cNvPicPr/>
                  </pic:nvPicPr>
                  <pic:blipFill>
                    <a:blip r:embed="rId27" cstate="print"/>
                    <a:stretch>
                      <a:fillRect/>
                    </a:stretch>
                  </pic:blipFill>
                  <pic:spPr>
                    <a:xfrm>
                      <a:off x="0" y="0"/>
                      <a:ext cx="5400040" cy="2419985"/>
                    </a:xfrm>
                    <a:prstGeom prst="rect">
                      <a:avLst/>
                    </a:prstGeom>
                  </pic:spPr>
                </pic:pic>
              </a:graphicData>
            </a:graphic>
          </wp:inline>
        </w:drawing>
      </w:r>
    </w:p>
    <w:p w:rsidR="00590029" w:rsidRPr="00D53C28" w:rsidRDefault="00590029" w:rsidP="00590029">
      <w:pPr>
        <w:ind w:left="142"/>
        <w:rPr>
          <w:sz w:val="20"/>
          <w:szCs w:val="20"/>
        </w:rPr>
      </w:pPr>
      <w:r w:rsidRPr="00D53C28">
        <w:rPr>
          <w:sz w:val="20"/>
          <w:szCs w:val="20"/>
        </w:rPr>
        <w:t xml:space="preserve">Fuente: </w:t>
      </w:r>
      <w:r w:rsidR="006D5A5D">
        <w:rPr>
          <w:sz w:val="20"/>
          <w:szCs w:val="20"/>
        </w:rPr>
        <w:t xml:space="preserve">Pemex-Gas y Petroquímica Básica, </w:t>
      </w:r>
      <w:hyperlink r:id="rId28" w:history="1">
        <w:r w:rsidRPr="000F6B68">
          <w:rPr>
            <w:rStyle w:val="Hipervnculo"/>
            <w:sz w:val="20"/>
            <w:szCs w:val="20"/>
          </w:rPr>
          <w:t>www.gas.pemex.com</w:t>
        </w:r>
      </w:hyperlink>
      <w:r w:rsidR="00F66738">
        <w:rPr>
          <w:rStyle w:val="Hipervnculo"/>
          <w:sz w:val="20"/>
          <w:szCs w:val="20"/>
        </w:rPr>
        <w:t>.</w:t>
      </w:r>
      <w:r w:rsidR="006D5A5D" w:rsidRPr="006D5A5D">
        <w:rPr>
          <w:sz w:val="20"/>
          <w:szCs w:val="20"/>
        </w:rPr>
        <w:t xml:space="preserve"> </w:t>
      </w:r>
      <w:r w:rsidR="006D5A5D" w:rsidRPr="00D53C28">
        <w:rPr>
          <w:sz w:val="20"/>
          <w:szCs w:val="20"/>
        </w:rPr>
        <w:t>Tarifas de transporte.</w:t>
      </w:r>
      <w:r>
        <w:rPr>
          <w:sz w:val="20"/>
          <w:szCs w:val="20"/>
        </w:rPr>
        <w:t xml:space="preserve"> </w:t>
      </w:r>
    </w:p>
    <w:p w:rsidR="00590029" w:rsidRDefault="00590029" w:rsidP="00590029"/>
    <w:p w:rsidR="00590029" w:rsidRPr="00ED72C4" w:rsidRDefault="008D42D0" w:rsidP="00ED72C4">
      <w:pPr>
        <w:rPr>
          <w:bCs/>
        </w:rPr>
      </w:pPr>
      <w:r w:rsidRPr="008D42D0">
        <w:t xml:space="preserve">De acuerdo con la estructura tarifaria del SNG y la </w:t>
      </w:r>
      <w:proofErr w:type="spellStart"/>
      <w:r w:rsidRPr="008D42D0">
        <w:t>aditividad</w:t>
      </w:r>
      <w:proofErr w:type="spellEnd"/>
      <w:r w:rsidRPr="008D42D0">
        <w:t xml:space="preserve"> de las propias tarifas, </w:t>
      </w:r>
      <w:r w:rsidR="0042091D">
        <w:t>la reducción</w:t>
      </w:r>
      <w:r w:rsidRPr="008D42D0">
        <w:t xml:space="preserve"> algebraic</w:t>
      </w:r>
      <w:r w:rsidR="0042091D">
        <w:t>a nos indica que</w:t>
      </w:r>
      <w:r w:rsidR="00590029" w:rsidRPr="008D42D0">
        <w:t xml:space="preserve"> el ajuste por </w:t>
      </w:r>
      <w:proofErr w:type="spellStart"/>
      <w:r w:rsidR="00590029" w:rsidRPr="008D42D0">
        <w:rPr>
          <w:bCs/>
        </w:rPr>
        <w:t>netback</w:t>
      </w:r>
      <w:proofErr w:type="spellEnd"/>
      <w:r w:rsidR="00590029" w:rsidRPr="008D42D0">
        <w:t xml:space="preserve"> </w:t>
      </w:r>
      <w:r w:rsidR="00DE65AD" w:rsidRPr="008D42D0">
        <w:t>es</w:t>
      </w:r>
      <w:r w:rsidR="00590029" w:rsidRPr="008D42D0">
        <w:t xml:space="preserve"> igual al </w:t>
      </w:r>
      <w:r w:rsidR="00073F05" w:rsidRPr="008D42D0">
        <w:rPr>
          <w:bCs/>
        </w:rPr>
        <w:t>negativo de la tarifa de la Zona S</w:t>
      </w:r>
      <w:r w:rsidR="00590029" w:rsidRPr="008D42D0">
        <w:rPr>
          <w:bCs/>
        </w:rPr>
        <w:t xml:space="preserve">ur (sin considerar la estampilla nacional). Dicho resultado se obtiene haciendo una derivación matemática </w:t>
      </w:r>
      <w:r w:rsidR="00201885" w:rsidRPr="008D42D0">
        <w:rPr>
          <w:bCs/>
        </w:rPr>
        <w:t>basada en</w:t>
      </w:r>
      <w:r w:rsidR="00590029" w:rsidRPr="008D42D0">
        <w:rPr>
          <w:bCs/>
        </w:rPr>
        <w:t xml:space="preserve"> la condición de arbitraje, la cual exige que los precios del gas proveniente</w:t>
      </w:r>
      <w:r w:rsidR="00694B02" w:rsidRPr="008D42D0">
        <w:rPr>
          <w:bCs/>
        </w:rPr>
        <w:t>s</w:t>
      </w:r>
      <w:r w:rsidR="00590029" w:rsidRPr="008D42D0">
        <w:rPr>
          <w:bCs/>
        </w:rPr>
        <w:t xml:space="preserve"> de Reynosa y de Ciudad Pemex se igualen en el sector de arbitraje (Zona Golfo). Al igualar </w:t>
      </w:r>
      <w:r w:rsidR="00201885" w:rsidRPr="008D42D0">
        <w:rPr>
          <w:bCs/>
        </w:rPr>
        <w:t>las</w:t>
      </w:r>
      <w:r w:rsidR="00590029" w:rsidRPr="008D42D0">
        <w:rPr>
          <w:bCs/>
        </w:rPr>
        <w:t xml:space="preserve"> expresiones </w:t>
      </w:r>
      <w:r w:rsidR="00201885" w:rsidRPr="008D42D0">
        <w:rPr>
          <w:bCs/>
        </w:rPr>
        <w:t>matemáticas que definen a ambos</w:t>
      </w:r>
      <w:r w:rsidR="00590029" w:rsidRPr="008D42D0">
        <w:rPr>
          <w:bCs/>
        </w:rPr>
        <w:t xml:space="preserve"> precios</w:t>
      </w:r>
      <w:r w:rsidRPr="008D42D0">
        <w:rPr>
          <w:bCs/>
        </w:rPr>
        <w:t xml:space="preserve"> y simplificar la ecuación resultante se obtiene la conclusión anterior. </w:t>
      </w:r>
    </w:p>
    <w:p w:rsidR="00590029" w:rsidRPr="00B60761" w:rsidRDefault="00590029" w:rsidP="00590029">
      <w:pPr>
        <w:pStyle w:val="Ttulo1"/>
        <w:pageBreakBefore/>
        <w:ind w:left="357" w:hanging="357"/>
      </w:pPr>
      <w:bookmarkStart w:id="29" w:name="_Toc247621386"/>
      <w:bookmarkStart w:id="30" w:name="OLE_LINK1"/>
      <w:bookmarkStart w:id="31" w:name="OLE_LINK2"/>
      <w:r w:rsidRPr="00B60761">
        <w:lastRenderedPageBreak/>
        <w:t>Mecanismo de sustitución del Índice de referencia</w:t>
      </w:r>
      <w:bookmarkEnd w:id="29"/>
    </w:p>
    <w:bookmarkEnd w:id="30"/>
    <w:bookmarkEnd w:id="31"/>
    <w:p w:rsidR="00B93A40" w:rsidRDefault="00590029" w:rsidP="00590029">
      <w:r w:rsidRPr="005276CB">
        <w:t>Cuando</w:t>
      </w:r>
      <w:r w:rsidR="00A52DDC">
        <w:t xml:space="preserve"> alguno de</w:t>
      </w:r>
      <w:r w:rsidRPr="005276CB">
        <w:t xml:space="preserve"> los precios de referencia</w:t>
      </w:r>
      <w:r w:rsidR="000D3185">
        <w:t xml:space="preserve"> no estén disponibles en el </w:t>
      </w:r>
      <w:r w:rsidR="000D3185" w:rsidRPr="000D3185">
        <w:rPr>
          <w:i/>
        </w:rPr>
        <w:t xml:space="preserve">Gas </w:t>
      </w:r>
      <w:proofErr w:type="spellStart"/>
      <w:r w:rsidR="000D3185" w:rsidRPr="000D3185">
        <w:rPr>
          <w:i/>
        </w:rPr>
        <w:t>Daily</w:t>
      </w:r>
      <w:proofErr w:type="spellEnd"/>
      <w:r w:rsidR="00B93A40">
        <w:t xml:space="preserve">, se empleará en su lugar la cotización anterior más reciente disponible que corresponda. </w:t>
      </w:r>
    </w:p>
    <w:p w:rsidR="00B93A40" w:rsidRDefault="00B93A40" w:rsidP="00590029">
      <w:r>
        <w:t xml:space="preserve">Cuando alguna de las cotizaciones mensuales de referencia no se encuentre disponible en el </w:t>
      </w:r>
      <w:proofErr w:type="spellStart"/>
      <w:r w:rsidRPr="00B93A40">
        <w:rPr>
          <w:i/>
        </w:rPr>
        <w:t>Inside</w:t>
      </w:r>
      <w:proofErr w:type="spellEnd"/>
      <w:r w:rsidRPr="00B93A40">
        <w:rPr>
          <w:i/>
        </w:rPr>
        <w:t xml:space="preserve"> </w:t>
      </w:r>
      <w:proofErr w:type="spellStart"/>
      <w:r w:rsidRPr="00B93A40">
        <w:rPr>
          <w:i/>
        </w:rPr>
        <w:t>FERC’s</w:t>
      </w:r>
      <w:proofErr w:type="spellEnd"/>
      <w:r w:rsidRPr="005276CB">
        <w:t xml:space="preserve">, </w:t>
      </w:r>
      <w:r>
        <w:t>la Comisión determinará con oportunidad la acción particular que deba tomarse.</w:t>
      </w:r>
      <w:r w:rsidR="00590029" w:rsidRPr="005276CB">
        <w:t xml:space="preserve"> </w:t>
      </w:r>
    </w:p>
    <w:p w:rsidR="00590029" w:rsidRDefault="00B93A40" w:rsidP="00590029">
      <w:pPr>
        <w:rPr>
          <w:rFonts w:eastAsiaTheme="minorEastAsia"/>
        </w:rPr>
      </w:pPr>
      <w:r>
        <w:t>Por otra parte, considérese l</w:t>
      </w:r>
      <w:r w:rsidR="00590029" w:rsidRPr="005276CB">
        <w:t>a diferencia en</w:t>
      </w:r>
      <w:r>
        <w:t xml:space="preserve">tre Henry </w:t>
      </w:r>
      <w:proofErr w:type="spellStart"/>
      <w:r>
        <w:t>Hub</w:t>
      </w:r>
      <w:proofErr w:type="spellEnd"/>
      <w:r>
        <w:t xml:space="preserve"> (diario o mensual) ajustado</w:t>
      </w:r>
      <w:r w:rsidR="00590029" w:rsidRPr="005276CB">
        <w:t xml:space="preserve"> por el diferencial respectivo</w:t>
      </w:r>
      <w:r w:rsidR="00590029">
        <w:t>,</w:t>
      </w:r>
      <w:r w:rsidR="00C97918">
        <w:t xml:space="preserve"> (</w:t>
      </w:r>
      <m:oMath>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HH</m:t>
                </m:r>
              </m:e>
              <m:sub>
                <m:r>
                  <m:rPr>
                    <m:sty m:val="p"/>
                  </m:rPr>
                  <w:rPr>
                    <w:rFonts w:ascii="Cambria Math" w:hAnsi="Cambria Math"/>
                  </w:rPr>
                  <m:t>j-1</m:t>
                </m:r>
              </m:sub>
              <m:sup>
                <m:r>
                  <m:rPr>
                    <m:sty m:val="p"/>
                  </m:rPr>
                  <w:rPr>
                    <w:rFonts w:ascii="Cambria Math" w:hAnsi="Cambria Math"/>
                  </w:rPr>
                  <m:t>d</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μ</m:t>
                </m:r>
              </m:e>
              <m:sup>
                <m:r>
                  <m:rPr>
                    <m:sty m:val="p"/>
                  </m:rPr>
                  <w:rPr>
                    <w:rFonts w:ascii="Cambria Math" w:hAnsi="Cambria Math"/>
                  </w:rPr>
                  <m:t>d</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j-1</m:t>
                </m:r>
              </m:sub>
              <m:sup>
                <m:r>
                  <m:rPr>
                    <m:sty m:val="p"/>
                  </m:rPr>
                  <w:rPr>
                    <w:rFonts w:ascii="Cambria Math" w:hAnsi="Cambria Math"/>
                  </w:rPr>
                  <m:t>d</m:t>
                </m:r>
              </m:sup>
            </m:sSubSup>
          </m:e>
        </m:d>
      </m:oMath>
      <w:r w:rsidR="00590029" w:rsidRPr="005276CB">
        <w:t xml:space="preserve"> ó</w:t>
      </w:r>
      <w:r w:rsidR="00590029">
        <w:t xml:space="preserve"> </w:t>
      </w:r>
      <m:oMath>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HH</m:t>
                </m:r>
              </m:e>
              <m:sub>
                <m:r>
                  <m:rPr>
                    <m:sty m:val="p"/>
                  </m:rPr>
                  <w:rPr>
                    <w:rFonts w:ascii="Cambria Math" w:hAnsi="Cambria Math"/>
                  </w:rPr>
                  <m:t>i</m:t>
                </m:r>
              </m:sub>
              <m:sup>
                <m:r>
                  <m:rPr>
                    <m:sty m:val="p"/>
                  </m:rPr>
                  <w:rPr>
                    <w:rFonts w:ascii="Cambria Math" w:hAnsi="Cambria Math"/>
                  </w:rPr>
                  <m:t>m</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μ</m:t>
                </m:r>
              </m:e>
              <m:sup>
                <m:r>
                  <m:rPr>
                    <m:sty m:val="p"/>
                  </m:rPr>
                  <w:rPr>
                    <w:rFonts w:ascii="Cambria Math" w:hAnsi="Cambria Math"/>
                  </w:rPr>
                  <m:t>m</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 xml:space="preserve"> ST</m:t>
                </m:r>
              </m:e>
              <m:sub>
                <m:r>
                  <m:rPr>
                    <m:sty m:val="p"/>
                  </m:rPr>
                  <w:rPr>
                    <w:rFonts w:ascii="Cambria Math" w:hAnsi="Cambria Math"/>
                  </w:rPr>
                  <m:t>i</m:t>
                </m:r>
              </m:sub>
              <m:sup>
                <m:r>
                  <m:rPr>
                    <m:sty m:val="p"/>
                  </m:rPr>
                  <w:rPr>
                    <w:rFonts w:ascii="Cambria Math" w:hAnsi="Cambria Math"/>
                  </w:rPr>
                  <m:t>m</m:t>
                </m:r>
              </m:sup>
            </m:sSubSup>
            <m:r>
              <m:rPr>
                <m:sty m:val="p"/>
              </m:rPr>
              <w:rPr>
                <w:rFonts w:ascii="Cambria Math" w:hAnsi="Cambria Math"/>
              </w:rPr>
              <m:t xml:space="preserve"> </m:t>
            </m:r>
          </m:e>
        </m:d>
      </m:oMath>
      <w:r w:rsidR="00C97918">
        <w:rPr>
          <w:rFonts w:eastAsiaTheme="minorEastAsia"/>
        </w:rPr>
        <w:t>)</w:t>
      </w:r>
      <w:r w:rsidR="00590029">
        <w:rPr>
          <w:rFonts w:eastAsiaTheme="minorEastAsia"/>
        </w:rPr>
        <w:t xml:space="preserve">, </w:t>
      </w:r>
      <w:r w:rsidR="00C97918">
        <w:rPr>
          <w:rFonts w:eastAsiaTheme="minorEastAsia"/>
        </w:rPr>
        <w:t>y la cotización de referencia correspondiente en el sur de Texas:</w:t>
      </w:r>
    </w:p>
    <w:p w:rsidR="00924F68" w:rsidRPr="00924F68" w:rsidRDefault="00924F68" w:rsidP="00590029"/>
    <w:p w:rsidR="00590029" w:rsidRPr="00924F68" w:rsidRDefault="006E03B2" w:rsidP="00590029">
      <w:pPr>
        <w:rPr>
          <w:rFonts w:eastAsiaTheme="minorEastAsia"/>
          <w:noProof/>
        </w:rPr>
      </w:pPr>
      <m:oMathPara>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d</m:t>
              </m:r>
            </m:sub>
            <m:sup>
              <m:r>
                <m:rPr>
                  <m:sty m:val="p"/>
                </m:rPr>
                <w:rPr>
                  <w:rFonts w:ascii="Cambria Math" w:hAnsi="Cambria Math"/>
                </w:rPr>
                <m:t>hh-st</m:t>
              </m:r>
            </m:sup>
          </m:sSubSup>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(HH</m:t>
                  </m:r>
                </m:e>
                <m:sub>
                  <m:r>
                    <m:rPr>
                      <m:sty m:val="p"/>
                    </m:rPr>
                    <w:rPr>
                      <w:rFonts w:ascii="Cambria Math" w:hAnsi="Cambria Math"/>
                    </w:rPr>
                    <m:t>j-1</m:t>
                  </m:r>
                </m:sub>
                <m:sup>
                  <m:r>
                    <m:rPr>
                      <m:sty m:val="p"/>
                    </m:rPr>
                    <w:rPr>
                      <w:rFonts w:ascii="Cambria Math" w:hAnsi="Cambria Math"/>
                    </w:rPr>
                    <m:t>d</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μ</m:t>
                  </m:r>
                </m:e>
                <m:sup>
                  <m:r>
                    <m:rPr>
                      <m:sty m:val="p"/>
                    </m:rPr>
                    <w:rPr>
                      <w:rFonts w:ascii="Cambria Math" w:hAnsi="Cambria Math"/>
                    </w:rPr>
                    <m:t>d</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j-1</m:t>
                  </m:r>
                </m:sub>
                <m:sup>
                  <m:r>
                    <m:rPr>
                      <m:sty m:val="p"/>
                    </m:rPr>
                    <w:rPr>
                      <w:rFonts w:ascii="Cambria Math" w:hAnsi="Cambria Math"/>
                    </w:rPr>
                    <m:t>d</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j-1</m:t>
                  </m:r>
                </m:sub>
                <m:sup>
                  <m:r>
                    <m:rPr>
                      <m:sty m:val="p"/>
                    </m:rPr>
                    <w:rPr>
                      <w:rFonts w:ascii="Cambria Math" w:hAnsi="Cambria Math"/>
                    </w:rPr>
                    <m:t>d</m:t>
                  </m:r>
                </m:sup>
              </m:sSubSup>
            </m:e>
          </m:d>
        </m:oMath>
      </m:oMathPara>
    </w:p>
    <w:p w:rsidR="00590029" w:rsidRPr="005276CB" w:rsidRDefault="005241B5" w:rsidP="00590029">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1310640</wp:posOffset>
                </wp:positionH>
                <wp:positionV relativeFrom="paragraph">
                  <wp:posOffset>267335</wp:posOffset>
                </wp:positionV>
                <wp:extent cx="2729230" cy="520065"/>
                <wp:effectExtent l="0" t="635" r="0" b="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1103D5" w:rsidRDefault="00986F66" w:rsidP="00590029">
                            <w:pPr>
                              <w:jc w:val="center"/>
                              <w:rPr>
                                <w:sz w:val="20"/>
                                <w:szCs w:val="20"/>
                              </w:rPr>
                            </w:pPr>
                            <w:r>
                              <w:rPr>
                                <w:sz w:val="20"/>
                                <w:szCs w:val="20"/>
                              </w:rPr>
                              <w:t xml:space="preserve">Diferencial entre </w:t>
                            </w:r>
                            <w:r w:rsidRPr="001103D5">
                              <w:rPr>
                                <w:sz w:val="20"/>
                                <w:szCs w:val="20"/>
                              </w:rPr>
                              <w:t xml:space="preserve">HH </w:t>
                            </w:r>
                            <w:r>
                              <w:rPr>
                                <w:sz w:val="20"/>
                                <w:szCs w:val="20"/>
                              </w:rPr>
                              <w:t xml:space="preserve">ajustado y </w:t>
                            </w:r>
                            <w:r w:rsidRPr="001103D5">
                              <w:rPr>
                                <w:sz w:val="20"/>
                                <w:szCs w:val="20"/>
                              </w:rPr>
                              <w:t>la cotización del sur de Texas</w:t>
                            </w:r>
                            <w:r>
                              <w:rPr>
                                <w:sz w:val="20"/>
                                <w:szCs w:val="20"/>
                              </w:rPr>
                              <w:t xml:space="preserve"> en el día j</w:t>
                            </w:r>
                            <w:r w:rsidRPr="001103D5">
                              <w:rPr>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 o:spid="_x0000_s1046" type="#_x0000_t202" style="position:absolute;left:0;text-align:left;margin-left:103.2pt;margin-top:21.05pt;width:214.9pt;height:40.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" stroked="f">
                <v:textbox style="mso-fit-shape-to-text:t">
                  <w:txbxContent>
                    <w:p w:rsidR="00986F66" w:rsidRPr="001103D5" w:rsidRDefault="00986F66" w:rsidP="00590029">
                      <w:pPr>
                        <w:jc w:val="center"/>
                        <w:rPr>
                          <w:sz w:val="20"/>
                          <w:szCs w:val="20"/>
                        </w:rPr>
                      </w:pPr>
                      <w:r>
                        <w:rPr>
                          <w:sz w:val="20"/>
                          <w:szCs w:val="20"/>
                        </w:rPr>
                        <w:t xml:space="preserve">Diferencial entre </w:t>
                      </w:r>
                      <w:r w:rsidRPr="001103D5">
                        <w:rPr>
                          <w:sz w:val="20"/>
                          <w:szCs w:val="20"/>
                        </w:rPr>
                        <w:t xml:space="preserve">HH </w:t>
                      </w:r>
                      <w:r>
                        <w:rPr>
                          <w:sz w:val="20"/>
                          <w:szCs w:val="20"/>
                        </w:rPr>
                        <w:t xml:space="preserve">ajustado y </w:t>
                      </w:r>
                      <w:r w:rsidRPr="001103D5">
                        <w:rPr>
                          <w:sz w:val="20"/>
                          <w:szCs w:val="20"/>
                        </w:rPr>
                        <w:t>la cotización del sur de Texas</w:t>
                      </w:r>
                      <w:r>
                        <w:rPr>
                          <w:sz w:val="20"/>
                          <w:szCs w:val="20"/>
                        </w:rPr>
                        <w:t xml:space="preserve"> en el día j</w:t>
                      </w:r>
                      <w:r w:rsidRPr="001103D5">
                        <w:rPr>
                          <w:sz w:val="20"/>
                          <w:szCs w:val="20"/>
                        </w:rPr>
                        <w:t xml:space="preserve"> </w:t>
                      </w:r>
                    </w:p>
                  </w:txbxContent>
                </v:textbox>
              </v:shape>
            </w:pict>
          </mc:Fallback>
        </mc:AlternateContent>
      </w:r>
      <w:r>
        <w:rPr>
          <w:rFonts w:eastAsiaTheme="minorEastAsia"/>
          <w:noProof/>
          <w:lang w:eastAsia="es-MX"/>
        </w:rPr>
        <mc:AlternateContent>
          <mc:Choice Requires="wps">
            <w:drawing>
              <wp:anchor distT="0" distB="0" distL="114300" distR="114300" simplePos="0" relativeHeight="251666432" behindDoc="0" locked="0" layoutInCell="1" allowOverlap="1">
                <wp:simplePos x="0" y="0"/>
                <wp:positionH relativeFrom="column">
                  <wp:posOffset>2541905</wp:posOffset>
                </wp:positionH>
                <wp:positionV relativeFrom="paragraph">
                  <wp:posOffset>-1212850</wp:posOffset>
                </wp:positionV>
                <wp:extent cx="257175" cy="2738755"/>
                <wp:effectExtent l="15240" t="18415" r="17780" b="1016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57175" cy="2738755"/>
                        </a:xfrm>
                        <a:prstGeom prst="rightBrace">
                          <a:avLst>
                            <a:gd name="adj1" fmla="val 88745"/>
                            <a:gd name="adj2" fmla="val 50000"/>
                          </a:avLst>
                        </a:prstGeom>
                        <a:noFill/>
                        <a:ln w="1968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4" o:spid="_x0000_s1026" type="#_x0000_t88" style="position:absolute;margin-left:200.15pt;margin-top:-95.5pt;width:20.25pt;height:215.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" strokecolor="black [3213]" strokeweight="1.55pt"/>
            </w:pict>
          </mc:Fallback>
        </mc:AlternateContent>
      </w:r>
    </w:p>
    <w:p w:rsidR="00590029" w:rsidRPr="005276CB" w:rsidRDefault="00590029" w:rsidP="00590029"/>
    <w:p w:rsidR="00590029" w:rsidRDefault="00590029" w:rsidP="00590029"/>
    <w:p w:rsidR="00590029" w:rsidRPr="00924F68" w:rsidRDefault="006E03B2" w:rsidP="00590029">
      <m:oMathPara>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m</m:t>
              </m:r>
            </m:sub>
            <m:sup>
              <m:r>
                <m:rPr>
                  <m:sty m:val="p"/>
                </m:rPr>
                <w:rPr>
                  <w:rFonts w:ascii="Cambria Math" w:hAnsi="Cambria Math"/>
                </w:rPr>
                <m:t>hh-st</m:t>
              </m:r>
            </m:sup>
          </m:sSubSup>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(HH</m:t>
                  </m:r>
                </m:e>
                <m:sub>
                  <m:r>
                    <m:rPr>
                      <m:sty m:val="p"/>
                    </m:rPr>
                    <w:rPr>
                      <w:rFonts w:ascii="Cambria Math" w:hAnsi="Cambria Math"/>
                    </w:rPr>
                    <m:t>i</m:t>
                  </m:r>
                </m:sub>
                <m:sup>
                  <m:r>
                    <m:rPr>
                      <m:sty m:val="p"/>
                    </m:rPr>
                    <w:rPr>
                      <w:rFonts w:ascii="Cambria Math" w:hAnsi="Cambria Math"/>
                    </w:rPr>
                    <m:t>m</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μ</m:t>
                  </m:r>
                </m:e>
                <m:sup>
                  <m:r>
                    <m:rPr>
                      <m:sty m:val="p"/>
                    </m:rPr>
                    <w:rPr>
                      <w:rFonts w:ascii="Cambria Math" w:hAnsi="Cambria Math"/>
                    </w:rPr>
                    <m:t>m</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i</m:t>
                  </m:r>
                </m:sub>
                <m:sup>
                  <m:r>
                    <m:rPr>
                      <m:sty m:val="p"/>
                    </m:rPr>
                    <w:rPr>
                      <w:rFonts w:ascii="Cambria Math" w:hAnsi="Cambria Math"/>
                    </w:rPr>
                    <m:t>m</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i</m:t>
                  </m:r>
                </m:sub>
                <m:sup>
                  <m:r>
                    <m:rPr>
                      <m:sty m:val="p"/>
                    </m:rPr>
                    <w:rPr>
                      <w:rFonts w:ascii="Cambria Math" w:hAnsi="Cambria Math"/>
                    </w:rPr>
                    <m:t>m</m:t>
                  </m:r>
                </m:sup>
              </m:sSubSup>
            </m:e>
          </m:d>
        </m:oMath>
      </m:oMathPara>
    </w:p>
    <w:p w:rsidR="00590029" w:rsidRPr="005276CB" w:rsidRDefault="005241B5" w:rsidP="00590029">
      <w:r>
        <w:rPr>
          <w:noProof/>
          <w:lang w:eastAsia="es-MX"/>
        </w:rPr>
        <mc:AlternateContent>
          <mc:Choice Requires="wps">
            <w:drawing>
              <wp:anchor distT="0" distB="0" distL="114300" distR="114300" simplePos="0" relativeHeight="251703296" behindDoc="0" locked="0" layoutInCell="1" allowOverlap="1">
                <wp:simplePos x="0" y="0"/>
                <wp:positionH relativeFrom="column">
                  <wp:posOffset>2551430</wp:posOffset>
                </wp:positionH>
                <wp:positionV relativeFrom="paragraph">
                  <wp:posOffset>-1236980</wp:posOffset>
                </wp:positionV>
                <wp:extent cx="257175" cy="2738755"/>
                <wp:effectExtent l="15240" t="13335" r="17780" b="15240"/>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57175" cy="2738755"/>
                        </a:xfrm>
                        <a:prstGeom prst="rightBrace">
                          <a:avLst>
                            <a:gd name="adj1" fmla="val 88745"/>
                            <a:gd name="adj2" fmla="val 50000"/>
                          </a:avLst>
                        </a:prstGeom>
                        <a:noFill/>
                        <a:ln w="1968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88" style="position:absolute;margin-left:200.9pt;margin-top:-97.4pt;width:20.25pt;height:215.6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" strokecolor="black [3213]" strokeweight="1.55pt"/>
            </w:pict>
          </mc:Fallback>
        </mc:AlternateContent>
      </w:r>
    </w:p>
    <w:p w:rsidR="00590029" w:rsidRPr="005276CB" w:rsidRDefault="005241B5" w:rsidP="00590029">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1456055</wp:posOffset>
                </wp:positionH>
                <wp:positionV relativeFrom="paragraph">
                  <wp:posOffset>27305</wp:posOffset>
                </wp:positionV>
                <wp:extent cx="2432685" cy="520065"/>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66" w:rsidRPr="004E7088" w:rsidRDefault="00986F66" w:rsidP="00590029">
                            <w:pPr>
                              <w:jc w:val="center"/>
                              <w:rPr>
                                <w:sz w:val="20"/>
                                <w:szCs w:val="20"/>
                              </w:rPr>
                            </w:pPr>
                            <w:r>
                              <w:rPr>
                                <w:sz w:val="20"/>
                                <w:szCs w:val="20"/>
                              </w:rPr>
                              <w:t xml:space="preserve">Diferencial entre </w:t>
                            </w:r>
                            <w:r w:rsidRPr="001103D5">
                              <w:rPr>
                                <w:sz w:val="20"/>
                                <w:szCs w:val="20"/>
                              </w:rPr>
                              <w:t xml:space="preserve">HH </w:t>
                            </w:r>
                            <w:r>
                              <w:rPr>
                                <w:sz w:val="20"/>
                                <w:szCs w:val="20"/>
                              </w:rPr>
                              <w:t xml:space="preserve">ajustado y </w:t>
                            </w:r>
                            <w:r w:rsidRPr="001103D5">
                              <w:rPr>
                                <w:sz w:val="20"/>
                                <w:szCs w:val="20"/>
                              </w:rPr>
                              <w:t>la cotización del sur de Texas</w:t>
                            </w:r>
                            <w:r>
                              <w:rPr>
                                <w:sz w:val="20"/>
                                <w:szCs w:val="20"/>
                              </w:rPr>
                              <w:t xml:space="preserve"> </w:t>
                            </w:r>
                            <w:r w:rsidRPr="001103D5">
                              <w:rPr>
                                <w:sz w:val="20"/>
                                <w:szCs w:val="20"/>
                              </w:rPr>
                              <w:t xml:space="preserve">en el </w:t>
                            </w:r>
                            <w:r>
                              <w:rPr>
                                <w:sz w:val="20"/>
                                <w:szCs w:val="20"/>
                              </w:rPr>
                              <w:t>mes i</w:t>
                            </w:r>
                            <w:r w:rsidRPr="001103D5">
                              <w:rPr>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47" type="#_x0000_t202" style="position:absolute;left:0;text-align:left;margin-left:114.65pt;margin-top:2.15pt;width:191.55pt;height:40.9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" stroked="f">
                <v:textbox style="mso-fit-shape-to-text:t">
                  <w:txbxContent>
                    <w:p w:rsidR="00986F66" w:rsidRPr="004E7088" w:rsidRDefault="00986F66" w:rsidP="00590029">
                      <w:pPr>
                        <w:jc w:val="center"/>
                        <w:rPr>
                          <w:sz w:val="20"/>
                          <w:szCs w:val="20"/>
                        </w:rPr>
                      </w:pPr>
                      <w:r>
                        <w:rPr>
                          <w:sz w:val="20"/>
                          <w:szCs w:val="20"/>
                        </w:rPr>
                        <w:t xml:space="preserve">Diferencial entre </w:t>
                      </w:r>
                      <w:r w:rsidRPr="001103D5">
                        <w:rPr>
                          <w:sz w:val="20"/>
                          <w:szCs w:val="20"/>
                        </w:rPr>
                        <w:t xml:space="preserve">HH </w:t>
                      </w:r>
                      <w:r>
                        <w:rPr>
                          <w:sz w:val="20"/>
                          <w:szCs w:val="20"/>
                        </w:rPr>
                        <w:t xml:space="preserve">ajustado y </w:t>
                      </w:r>
                      <w:r w:rsidRPr="001103D5">
                        <w:rPr>
                          <w:sz w:val="20"/>
                          <w:szCs w:val="20"/>
                        </w:rPr>
                        <w:t>la cotización del sur de Texas</w:t>
                      </w:r>
                      <w:r>
                        <w:rPr>
                          <w:sz w:val="20"/>
                          <w:szCs w:val="20"/>
                        </w:rPr>
                        <w:t xml:space="preserve"> </w:t>
                      </w:r>
                      <w:r w:rsidRPr="001103D5">
                        <w:rPr>
                          <w:sz w:val="20"/>
                          <w:szCs w:val="20"/>
                        </w:rPr>
                        <w:t xml:space="preserve">en el </w:t>
                      </w:r>
                      <w:r>
                        <w:rPr>
                          <w:sz w:val="20"/>
                          <w:szCs w:val="20"/>
                        </w:rPr>
                        <w:t>mes i</w:t>
                      </w:r>
                      <w:r w:rsidRPr="001103D5">
                        <w:rPr>
                          <w:sz w:val="20"/>
                          <w:szCs w:val="20"/>
                        </w:rPr>
                        <w:t xml:space="preserve"> </w:t>
                      </w:r>
                    </w:p>
                  </w:txbxContent>
                </v:textbox>
              </v:shape>
            </w:pict>
          </mc:Fallback>
        </mc:AlternateContent>
      </w:r>
    </w:p>
    <w:p w:rsidR="00590029" w:rsidRPr="005276CB" w:rsidRDefault="00590029" w:rsidP="00590029"/>
    <w:p w:rsidR="00590029" w:rsidRPr="005276CB" w:rsidRDefault="00590029" w:rsidP="00590029">
      <w:r w:rsidRPr="005276CB">
        <w:t xml:space="preserve">Si el valor absoluto de cualquiera de las diferencias arriba definidas es superior a los parámetros </w:t>
      </w:r>
      <w:r w:rsidRPr="005276CB">
        <w:rPr>
          <w:rFonts w:ascii="Symbol" w:hAnsi="Symbol"/>
        </w:rPr>
        <w:t></w:t>
      </w:r>
      <w:r w:rsidRPr="005276CB">
        <w:rPr>
          <w:vertAlign w:val="superscript"/>
        </w:rPr>
        <w:t>d</w:t>
      </w:r>
      <w:r w:rsidRPr="005276CB">
        <w:t xml:space="preserve"> </w:t>
      </w:r>
      <w:proofErr w:type="spellStart"/>
      <w:r w:rsidRPr="005276CB">
        <w:t>ó</w:t>
      </w:r>
      <w:proofErr w:type="spellEnd"/>
      <w:r w:rsidRPr="005276CB">
        <w:t xml:space="preserve"> </w:t>
      </w:r>
      <w:r w:rsidRPr="005276CB">
        <w:rPr>
          <w:rFonts w:ascii="Symbol" w:hAnsi="Symbol"/>
        </w:rPr>
        <w:t></w:t>
      </w:r>
      <w:r w:rsidRPr="005276CB">
        <w:rPr>
          <w:vertAlign w:val="superscript"/>
        </w:rPr>
        <w:t>m</w:t>
      </w:r>
      <w:r w:rsidRPr="005276CB">
        <w:t>, respectivamente, los precios de HH se sustituirán de la siguiente manera:</w:t>
      </w:r>
    </w:p>
    <w:p w:rsidR="00590029" w:rsidRPr="00924F68" w:rsidRDefault="00590029" w:rsidP="008D42D0">
      <w:pPr>
        <w:pStyle w:val="Prrafodelista"/>
        <w:numPr>
          <w:ilvl w:val="0"/>
          <w:numId w:val="11"/>
        </w:numPr>
        <w:spacing w:after="0"/>
        <w:ind w:left="357" w:hanging="357"/>
        <w:contextualSpacing w:val="0"/>
      </w:pPr>
      <w:r w:rsidRPr="00924F68">
        <w:t>Si |</w:t>
      </w:r>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d</m:t>
            </m:r>
          </m:sub>
          <m:sup>
            <m:r>
              <m:rPr>
                <m:sty m:val="p"/>
              </m:rPr>
              <w:rPr>
                <w:rFonts w:ascii="Cambria Math" w:hAnsi="Cambria Math"/>
              </w:rPr>
              <m:t>hh-st</m:t>
            </m:r>
          </m:sup>
        </m:sSubSup>
      </m:oMath>
      <w:r w:rsidRPr="00924F68">
        <w:rPr>
          <w:rFonts w:eastAsiaTheme="minorEastAsia"/>
        </w:rPr>
        <w:t>|&gt;</w:t>
      </w:r>
      <w:r w:rsidRPr="00924F68">
        <w:rPr>
          <w:rFonts w:ascii="Symbol" w:hAnsi="Symbol"/>
        </w:rPr>
        <w:t></w:t>
      </w:r>
      <w:r w:rsidRPr="00924F68">
        <w:rPr>
          <w:rFonts w:ascii="Symbol" w:hAnsi="Symbol"/>
        </w:rPr>
        <w:t></w:t>
      </w:r>
      <w:r w:rsidRPr="00924F68">
        <w:rPr>
          <w:rFonts w:ascii="Symbol" w:hAnsi="Symbol"/>
        </w:rPr>
        <w:t></w:t>
      </w:r>
      <w:r w:rsidRPr="00924F68">
        <w:rPr>
          <w:vertAlign w:val="superscript"/>
        </w:rPr>
        <w:t>d</w:t>
      </w:r>
      <w:r w:rsidRPr="00924F68">
        <w:rPr>
          <w:rFonts w:eastAsiaTheme="minorEastAsia"/>
        </w:rPr>
        <w:t xml:space="preserve">, la expresión </w:t>
      </w:r>
      <m:oMath>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HH</m:t>
                </m:r>
              </m:e>
              <m:sub>
                <m:r>
                  <m:rPr>
                    <m:sty m:val="p"/>
                  </m:rPr>
                  <w:rPr>
                    <w:rFonts w:ascii="Cambria Math" w:hAnsi="Cambria Math"/>
                  </w:rPr>
                  <m:t>j-1</m:t>
                </m:r>
              </m:sub>
              <m:sup>
                <m:r>
                  <m:rPr>
                    <m:sty m:val="p"/>
                  </m:rPr>
                  <w:rPr>
                    <w:rFonts w:ascii="Cambria Math" w:hAnsi="Cambria Math"/>
                  </w:rPr>
                  <m:t>d</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μ</m:t>
                </m:r>
              </m:e>
              <m:sup>
                <m:r>
                  <m:rPr>
                    <m:sty m:val="p"/>
                  </m:rPr>
                  <w:rPr>
                    <w:rFonts w:ascii="Cambria Math" w:hAnsi="Cambria Math"/>
                  </w:rPr>
                  <m:t>d</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j-1</m:t>
                </m:r>
              </m:sub>
              <m:sup>
                <m:r>
                  <m:rPr>
                    <m:sty m:val="p"/>
                  </m:rPr>
                  <w:rPr>
                    <w:rFonts w:ascii="Cambria Math" w:hAnsi="Cambria Math"/>
                  </w:rPr>
                  <m:t>d</m:t>
                </m:r>
              </m:sup>
            </m:sSubSup>
          </m:e>
        </m:d>
      </m:oMath>
      <w:r w:rsidRPr="00924F68">
        <w:rPr>
          <w:rFonts w:eastAsiaTheme="minorEastAsia"/>
        </w:rPr>
        <w:t xml:space="preserve"> se sustituirá por [</w:t>
      </w:r>
      <m:oMath>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j-1</m:t>
            </m:r>
          </m:sub>
          <m:sup>
            <m:r>
              <m:rPr>
                <m:sty m:val="p"/>
              </m:rPr>
              <w:rPr>
                <w:rFonts w:ascii="Cambria Math" w:hAnsi="Cambria Math"/>
              </w:rPr>
              <m:t>d</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 xml:space="preserve">2 </m:t>
            </m:r>
          </m:den>
        </m:f>
      </m:oMath>
      <w:r w:rsidRPr="00924F68">
        <w:rPr>
          <w:rFonts w:ascii="Symbol" w:hAnsi="Symbol"/>
        </w:rPr>
        <w:t></w:t>
      </w:r>
      <w:r w:rsidRPr="00924F68">
        <w:rPr>
          <w:rFonts w:ascii="Symbol" w:hAnsi="Symbol"/>
        </w:rPr>
        <w:t></w:t>
      </w:r>
      <w:r w:rsidRPr="00924F68">
        <w:rPr>
          <w:rFonts w:ascii="Symbol" w:hAnsi="Symbol"/>
        </w:rPr>
        <w:t></w:t>
      </w:r>
      <w:r w:rsidRPr="00924F68">
        <w:rPr>
          <w:vertAlign w:val="superscript"/>
        </w:rPr>
        <w:t>d</w:t>
      </w:r>
      <w:r w:rsidRPr="00924F68">
        <w:rPr>
          <w:rFonts w:ascii="Symbol" w:hAnsi="Symbol"/>
        </w:rPr>
        <w:t></w:t>
      </w:r>
      <w:r w:rsidRPr="00924F68">
        <w:rPr>
          <w:rFonts w:eastAsiaTheme="minorEastAsia"/>
        </w:rPr>
        <w:t>], y</w:t>
      </w:r>
    </w:p>
    <w:p w:rsidR="00590029" w:rsidRPr="00924F68" w:rsidRDefault="00590029" w:rsidP="00590029">
      <w:pPr>
        <w:pStyle w:val="Prrafodelista"/>
        <w:numPr>
          <w:ilvl w:val="0"/>
          <w:numId w:val="11"/>
        </w:numPr>
        <w:ind w:left="357" w:hanging="357"/>
        <w:contextualSpacing w:val="0"/>
      </w:pPr>
      <w:r w:rsidRPr="00924F68">
        <w:t>Si |</w:t>
      </w:r>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m</m:t>
            </m:r>
          </m:sub>
          <m:sup>
            <m:r>
              <m:rPr>
                <m:sty m:val="p"/>
              </m:rPr>
              <w:rPr>
                <w:rFonts w:ascii="Cambria Math" w:hAnsi="Cambria Math"/>
              </w:rPr>
              <m:t>hh-st</m:t>
            </m:r>
          </m:sup>
        </m:sSubSup>
      </m:oMath>
      <w:r w:rsidRPr="00924F68">
        <w:rPr>
          <w:rFonts w:eastAsiaTheme="minorEastAsia"/>
        </w:rPr>
        <w:t>|&gt;</w:t>
      </w:r>
      <w:r w:rsidRPr="00924F68">
        <w:rPr>
          <w:rFonts w:ascii="Symbol" w:hAnsi="Symbol"/>
        </w:rPr>
        <w:t></w:t>
      </w:r>
      <w:r w:rsidRPr="00924F68">
        <w:rPr>
          <w:rFonts w:ascii="Symbol" w:hAnsi="Symbol"/>
        </w:rPr>
        <w:t></w:t>
      </w:r>
      <w:r w:rsidRPr="00924F68">
        <w:rPr>
          <w:rFonts w:ascii="Symbol" w:hAnsi="Symbol"/>
        </w:rPr>
        <w:t></w:t>
      </w:r>
      <w:r w:rsidRPr="00924F68">
        <w:rPr>
          <w:vertAlign w:val="superscript"/>
        </w:rPr>
        <w:t>m</w:t>
      </w:r>
      <w:r w:rsidRPr="00924F68">
        <w:rPr>
          <w:rFonts w:eastAsiaTheme="minorEastAsia"/>
        </w:rPr>
        <w:t xml:space="preserve">, la expresión </w:t>
      </w:r>
      <m:oMath>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HH</m:t>
                </m:r>
              </m:e>
              <m:sub>
                <m:r>
                  <m:rPr>
                    <m:sty m:val="p"/>
                  </m:rPr>
                  <w:rPr>
                    <w:rFonts w:ascii="Cambria Math" w:hAnsi="Cambria Math"/>
                  </w:rPr>
                  <m:t>i</m:t>
                </m:r>
              </m:sub>
              <m:sup>
                <m:r>
                  <m:rPr>
                    <m:sty m:val="p"/>
                  </m:rPr>
                  <w:rPr>
                    <w:rFonts w:ascii="Cambria Math" w:hAnsi="Cambria Math"/>
                  </w:rPr>
                  <m:t>m</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μ</m:t>
                </m:r>
              </m:e>
              <m:sup>
                <m:r>
                  <m:rPr>
                    <m:sty m:val="p"/>
                  </m:rPr>
                  <w:rPr>
                    <w:rFonts w:ascii="Cambria Math" w:hAnsi="Cambria Math"/>
                  </w:rPr>
                  <m:t>m</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i</m:t>
                </m:r>
              </m:sub>
              <m:sup>
                <m:r>
                  <m:rPr>
                    <m:sty m:val="p"/>
                  </m:rPr>
                  <w:rPr>
                    <w:rFonts w:ascii="Cambria Math" w:hAnsi="Cambria Math"/>
                  </w:rPr>
                  <m:t>m</m:t>
                </m:r>
              </m:sup>
            </m:sSubSup>
          </m:e>
        </m:d>
      </m:oMath>
      <w:r w:rsidRPr="00924F68">
        <w:rPr>
          <w:rFonts w:eastAsiaTheme="minorEastAsia"/>
        </w:rPr>
        <w:t xml:space="preserve"> se sustituirá por [</w:t>
      </w:r>
      <m:oMath>
        <m:sSubSup>
          <m:sSubSupPr>
            <m:ctrlPr>
              <w:rPr>
                <w:rFonts w:ascii="Cambria Math" w:hAnsi="Cambria Math"/>
              </w:rPr>
            </m:ctrlPr>
          </m:sSubSupPr>
          <m:e>
            <m:r>
              <m:rPr>
                <m:sty m:val="p"/>
              </m:rPr>
              <w:rPr>
                <w:rFonts w:ascii="Cambria Math" w:hAnsi="Cambria Math"/>
              </w:rPr>
              <m:t>ST</m:t>
            </m:r>
          </m:e>
          <m:sub>
            <m:r>
              <m:rPr>
                <m:sty m:val="p"/>
              </m:rPr>
              <w:rPr>
                <w:rFonts w:ascii="Cambria Math" w:hAnsi="Cambria Math"/>
              </w:rPr>
              <m:t>i</m:t>
            </m:r>
          </m:sub>
          <m:sup>
            <m:r>
              <m:rPr>
                <m:sty m:val="p"/>
              </m:rPr>
              <w:rPr>
                <w:rFonts w:ascii="Cambria Math" w:hAnsi="Cambria Math"/>
              </w:rPr>
              <m:t>m</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 xml:space="preserve">2 </m:t>
            </m:r>
          </m:den>
        </m:f>
      </m:oMath>
      <w:r w:rsidRPr="00924F68">
        <w:rPr>
          <w:rFonts w:ascii="Symbol" w:hAnsi="Symbol"/>
        </w:rPr>
        <w:t></w:t>
      </w:r>
      <w:r w:rsidRPr="00924F68">
        <w:rPr>
          <w:rFonts w:ascii="Symbol" w:hAnsi="Symbol"/>
        </w:rPr>
        <w:t></w:t>
      </w:r>
      <w:r w:rsidRPr="00924F68">
        <w:rPr>
          <w:rFonts w:ascii="Symbol" w:hAnsi="Symbol"/>
        </w:rPr>
        <w:t></w:t>
      </w:r>
      <w:r w:rsidRPr="00924F68">
        <w:rPr>
          <w:vertAlign w:val="superscript"/>
        </w:rPr>
        <w:t>m</w:t>
      </w:r>
      <w:r w:rsidRPr="00924F68">
        <w:rPr>
          <w:rFonts w:ascii="Symbol" w:hAnsi="Symbol"/>
        </w:rPr>
        <w:t></w:t>
      </w:r>
      <w:r w:rsidRPr="00924F68">
        <w:rPr>
          <w:rFonts w:eastAsiaTheme="minorEastAsia"/>
        </w:rPr>
        <w:t xml:space="preserve">] </w:t>
      </w:r>
    </w:p>
    <w:p w:rsidR="00E62587" w:rsidRDefault="00924F68" w:rsidP="00590029">
      <w:r>
        <w:t xml:space="preserve">El signo de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 xml:space="preserve">2 </m:t>
            </m:r>
          </m:den>
        </m:f>
      </m:oMath>
      <w:r w:rsidR="00590029" w:rsidRPr="008D42D0">
        <w:rPr>
          <w:rFonts w:ascii="Symbol" w:hAnsi="Symbol"/>
        </w:rPr>
        <w:t></w:t>
      </w:r>
      <w:r w:rsidR="00590029" w:rsidRPr="008D42D0">
        <w:rPr>
          <w:rFonts w:ascii="Symbol" w:hAnsi="Symbol"/>
        </w:rPr>
        <w:t></w:t>
      </w:r>
      <w:r w:rsidR="00590029" w:rsidRPr="008D42D0">
        <w:rPr>
          <w:rFonts w:ascii="Symbol" w:hAnsi="Symbol"/>
        </w:rPr>
        <w:t></w:t>
      </w:r>
      <w:r w:rsidR="00590029" w:rsidRPr="008D42D0">
        <w:rPr>
          <w:vertAlign w:val="superscript"/>
        </w:rPr>
        <w:t xml:space="preserve">d </w:t>
      </w:r>
      <w:r w:rsidR="00590029" w:rsidRPr="008D42D0">
        <w:t>y</w:t>
      </w:r>
      <m:oMath>
        <m:r>
          <w:rPr>
            <w:rFonts w:ascii="Cambria Math" w:hAnsi="Cambria Math"/>
            <w:vertAlign w:val="superscript"/>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 xml:space="preserve">2 </m:t>
            </m:r>
          </m:den>
        </m:f>
      </m:oMath>
      <w:r w:rsidR="00590029" w:rsidRPr="008D42D0">
        <w:rPr>
          <w:rFonts w:ascii="Symbol" w:hAnsi="Symbol"/>
        </w:rPr>
        <w:t></w:t>
      </w:r>
      <w:r w:rsidR="00590029" w:rsidRPr="008D42D0">
        <w:rPr>
          <w:rFonts w:ascii="Symbol" w:hAnsi="Symbol"/>
        </w:rPr>
        <w:t></w:t>
      </w:r>
      <w:r w:rsidR="00590029" w:rsidRPr="008D42D0">
        <w:rPr>
          <w:rFonts w:ascii="Symbol" w:hAnsi="Symbol"/>
        </w:rPr>
        <w:t></w:t>
      </w:r>
      <w:r w:rsidR="00590029" w:rsidRPr="008D42D0">
        <w:rPr>
          <w:vertAlign w:val="superscript"/>
        </w:rPr>
        <w:t>m</w:t>
      </w:r>
      <w:r w:rsidR="00590029" w:rsidRPr="008D42D0">
        <w:t xml:space="preserve"> depend</w:t>
      </w:r>
      <w:r w:rsidR="0095738E">
        <w:t>erá</w:t>
      </w:r>
      <w:r w:rsidR="00E4144B">
        <w:t xml:space="preserve"> de límite rebasado por </w:t>
      </w:r>
      <w:r w:rsidR="00A17C8F" w:rsidRPr="008D42D0">
        <w:t xml:space="preserve">el precio de </w:t>
      </w:r>
      <w:r w:rsidR="00687531">
        <w:t xml:space="preserve">Henry </w:t>
      </w:r>
      <w:proofErr w:type="spellStart"/>
      <w:r w:rsidR="00687531">
        <w:t>Hub</w:t>
      </w:r>
      <w:proofErr w:type="spellEnd"/>
      <w:r w:rsidR="00E62587">
        <w:t xml:space="preserve"> ajustado</w:t>
      </w:r>
      <w:r w:rsidR="00452894" w:rsidRPr="008D42D0">
        <w:t xml:space="preserve">: </w:t>
      </w:r>
    </w:p>
    <w:p w:rsidR="00E62587" w:rsidRDefault="00452894" w:rsidP="00590029">
      <w:r w:rsidRPr="008D42D0">
        <w:t>a)</w:t>
      </w:r>
      <w:r w:rsidR="00E62587">
        <w:t xml:space="preserve"> S</w:t>
      </w:r>
      <w:r w:rsidR="00A17C8F" w:rsidRPr="008D42D0">
        <w:t xml:space="preserve">i el </w:t>
      </w:r>
      <w:r w:rsidR="00E62587">
        <w:t xml:space="preserve">Henry </w:t>
      </w:r>
      <w:proofErr w:type="spellStart"/>
      <w:r w:rsidR="00E62587">
        <w:t>Hub</w:t>
      </w:r>
      <w:proofErr w:type="spellEnd"/>
      <w:r w:rsidR="00A17C8F" w:rsidRPr="008D42D0">
        <w:t xml:space="preserve"> ajustado </w:t>
      </w:r>
      <w:r w:rsidR="00E62587">
        <w:t>es mayor que</w:t>
      </w:r>
      <w:r w:rsidR="00A17C8F" w:rsidRPr="008D42D0">
        <w:t xml:space="preserve"> la cotización del Sur de Texas, </w:t>
      </w:r>
      <w:r w:rsidR="00E62587">
        <w:t>el signo será positivo</w:t>
      </w:r>
      <w:r w:rsidR="008D42D0" w:rsidRPr="008D42D0">
        <w:t>,</w:t>
      </w:r>
      <w:r w:rsidR="007365F9" w:rsidRPr="008D42D0">
        <w:t xml:space="preserve"> </w:t>
      </w:r>
      <w:r w:rsidR="00A17C8F" w:rsidRPr="008D42D0">
        <w:rPr>
          <w:vertAlign w:val="superscript"/>
        </w:rPr>
        <w:t xml:space="preserve"> </w:t>
      </w:r>
      <w:r w:rsidR="00A17C8F" w:rsidRPr="008D42D0">
        <w:t>y</w:t>
      </w:r>
      <w:r w:rsidRPr="008D42D0">
        <w:t xml:space="preserve"> </w:t>
      </w:r>
    </w:p>
    <w:p w:rsidR="00590029" w:rsidRDefault="00452894" w:rsidP="00590029">
      <w:r w:rsidRPr="008D42D0">
        <w:t>b)</w:t>
      </w:r>
      <w:r w:rsidR="00A17C8F" w:rsidRPr="008D42D0">
        <w:t xml:space="preserve"> </w:t>
      </w:r>
      <w:r w:rsidR="00E62587">
        <w:t>S</w:t>
      </w:r>
      <w:r w:rsidR="008E1EFB" w:rsidRPr="008D42D0">
        <w:t xml:space="preserve">i </w:t>
      </w:r>
      <w:r w:rsidR="008329B0" w:rsidRPr="008D42D0">
        <w:t>el H</w:t>
      </w:r>
      <w:r w:rsidR="00E62587">
        <w:t xml:space="preserve">enry </w:t>
      </w:r>
      <w:proofErr w:type="spellStart"/>
      <w:r w:rsidR="008329B0" w:rsidRPr="008D42D0">
        <w:t>H</w:t>
      </w:r>
      <w:r w:rsidR="00E62587">
        <w:t>ub</w:t>
      </w:r>
      <w:proofErr w:type="spellEnd"/>
      <w:r w:rsidR="008329B0" w:rsidRPr="008D42D0">
        <w:t xml:space="preserve"> ajustado </w:t>
      </w:r>
      <w:r w:rsidR="00B20792">
        <w:t xml:space="preserve">es menor que </w:t>
      </w:r>
      <w:r w:rsidR="008329B0" w:rsidRPr="008D42D0">
        <w:t>la cotización del Sur de Texas,</w:t>
      </w:r>
      <w:r w:rsidR="00A17C8F" w:rsidRPr="008D42D0">
        <w:t xml:space="preserve"> </w:t>
      </w:r>
      <w:r w:rsidR="00B20792">
        <w:t>el signo será neg</w:t>
      </w:r>
      <w:r w:rsidR="00BE04DE">
        <w:t>ativo</w:t>
      </w:r>
      <w:r w:rsidR="00A17C8F" w:rsidRPr="008D42D0">
        <w:t>.</w:t>
      </w:r>
    </w:p>
    <w:p w:rsidR="00D77F0F" w:rsidRPr="00A31D4E" w:rsidRDefault="00BE04DE" w:rsidP="00590029">
      <w:r>
        <w:t>Cabe mencionar que l</w:t>
      </w:r>
      <w:r w:rsidR="00D77F0F" w:rsidRPr="00A31D4E">
        <w:t xml:space="preserve">os parámetros </w:t>
      </w:r>
      <w:r w:rsidR="00D77F0F" w:rsidRPr="00A31D4E">
        <w:rPr>
          <w:rFonts w:ascii="Symbol" w:hAnsi="Symbol"/>
        </w:rPr>
        <w:t></w:t>
      </w:r>
      <w:r w:rsidR="00D77F0F" w:rsidRPr="00A31D4E">
        <w:rPr>
          <w:rFonts w:ascii="Symbol" w:hAnsi="Symbol"/>
        </w:rPr>
        <w:t></w:t>
      </w:r>
      <w:r w:rsidR="00D77F0F" w:rsidRPr="00A31D4E">
        <w:rPr>
          <w:rFonts w:ascii="Symbol" w:hAnsi="Symbol"/>
        </w:rPr>
        <w:t></w:t>
      </w:r>
      <w:r w:rsidR="00D77F0F" w:rsidRPr="00A31D4E">
        <w:rPr>
          <w:vertAlign w:val="superscript"/>
        </w:rPr>
        <w:t xml:space="preserve">d </w:t>
      </w:r>
      <w:r w:rsidR="00D77F0F" w:rsidRPr="00A31D4E">
        <w:rPr>
          <w:rFonts w:ascii="Symbol" w:hAnsi="Symbol"/>
        </w:rPr>
        <w:t></w:t>
      </w:r>
      <w:r w:rsidR="00D77F0F" w:rsidRPr="00A31D4E">
        <w:t>y</w:t>
      </w:r>
      <w:r w:rsidR="00D77F0F" w:rsidRPr="00A31D4E">
        <w:rPr>
          <w:rFonts w:ascii="Symbol" w:hAnsi="Symbol"/>
        </w:rPr>
        <w:t></w:t>
      </w:r>
      <w:r w:rsidR="00D77F0F" w:rsidRPr="00A31D4E">
        <w:rPr>
          <w:rFonts w:ascii="Symbol" w:hAnsi="Symbol"/>
        </w:rPr>
        <w:t></w:t>
      </w:r>
      <w:r w:rsidR="00D77F0F" w:rsidRPr="00A31D4E">
        <w:rPr>
          <w:vertAlign w:val="superscript"/>
        </w:rPr>
        <w:t>m</w:t>
      </w:r>
      <w:r w:rsidR="00D77F0F" w:rsidRPr="00A31D4E">
        <w:t xml:space="preserve"> se </w:t>
      </w:r>
      <w:r>
        <w:t>calculan como</w:t>
      </w:r>
      <w:r w:rsidR="00D77F0F" w:rsidRPr="00A31D4E">
        <w:t>:</w:t>
      </w:r>
    </w:p>
    <w:p w:rsidR="00D77F0F" w:rsidRPr="006C6092" w:rsidRDefault="00D77F0F" w:rsidP="006C6092">
      <w:pPr>
        <w:jc w:val="center"/>
        <w:rPr>
          <w:rFonts w:eastAsiaTheme="minorEastAsia"/>
        </w:rPr>
      </w:pPr>
      <w:r w:rsidRPr="006C6092">
        <w:rPr>
          <w:rFonts w:ascii="Symbol" w:hAnsi="Symbol"/>
        </w:rPr>
        <w:t></w:t>
      </w:r>
      <w:r w:rsidRPr="006C6092">
        <w:rPr>
          <w:rFonts w:ascii="Symbol" w:hAnsi="Symbol"/>
        </w:rPr>
        <w:t></w:t>
      </w:r>
      <w:r w:rsidRPr="006C6092">
        <w:rPr>
          <w:rFonts w:ascii="Symbol" w:hAnsi="Symbol"/>
        </w:rPr>
        <w:t></w:t>
      </w:r>
      <w:r w:rsidRPr="006C6092">
        <w:rPr>
          <w:vertAlign w:val="superscript"/>
        </w:rPr>
        <w:t>d</w:t>
      </w:r>
      <w:r w:rsidRPr="006C6092">
        <w:t>=</w:t>
      </w:r>
      <m:oMath>
        <m:r>
          <m:rPr>
            <m:sty m:val="p"/>
          </m:rPr>
          <w:rPr>
            <w:rFonts w:ascii="Cambria Math" w:hAnsi="Symbol"/>
            <w:vertAlign w:val="superscript"/>
          </w:rPr>
          <m:t>2</m:t>
        </m:r>
        <m:r>
          <m:rPr>
            <m:sty m:val="p"/>
          </m:rPr>
          <w:rPr>
            <w:rFonts w:ascii="Cambria Math" w:hAnsi="Cambria Math"/>
          </w:rPr>
          <m:t>∙</m:t>
        </m:r>
        <m:sSubSup>
          <m:sSubSupPr>
            <m:ctrlPr>
              <w:rPr>
                <w:rFonts w:ascii="Cambria Math" w:hAnsi="Symbol"/>
              </w:rPr>
            </m:ctrlPr>
          </m:sSubSupPr>
          <m:e>
            <m:r>
              <m:rPr>
                <m:sty m:val="p"/>
              </m:rPr>
              <w:rPr>
                <w:rFonts w:ascii="Cambria Math" w:hAnsi="Cambria Math"/>
              </w:rPr>
              <m:t>σ</m:t>
            </m:r>
          </m:e>
          <m:sub>
            <m:r>
              <m:rPr>
                <m:sty m:val="p"/>
              </m:rPr>
              <w:rPr>
                <w:rFonts w:ascii="Cambria Math" w:hAnsi="Cambria Math"/>
              </w:rPr>
              <m:t>u</m:t>
            </m:r>
          </m:sub>
          <m:sup>
            <m:r>
              <m:rPr>
                <m:sty m:val="p"/>
              </m:rPr>
              <w:rPr>
                <w:rFonts w:ascii="Cambria Math" w:hAnsi="Cambria Math"/>
              </w:rPr>
              <m:t>d</m:t>
            </m:r>
          </m:sup>
        </m:sSubSup>
      </m:oMath>
      <w:r w:rsidR="006C6092" w:rsidRPr="006C6092">
        <w:rPr>
          <w:rFonts w:eastAsiaTheme="minorEastAsia"/>
        </w:rPr>
        <w:t xml:space="preserve">     </w:t>
      </w:r>
      <w:r w:rsidRPr="006C6092">
        <w:rPr>
          <w:rFonts w:ascii="Symbol" w:hAnsi="Symbol"/>
        </w:rPr>
        <w:t></w:t>
      </w:r>
      <w:r w:rsidRPr="006C6092">
        <w:rPr>
          <w:rFonts w:ascii="Symbol" w:hAnsi="Symbol"/>
        </w:rPr>
        <w:t></w:t>
      </w:r>
      <w:r w:rsidRPr="006C6092">
        <w:rPr>
          <w:rFonts w:ascii="Symbol" w:hAnsi="Symbol"/>
        </w:rPr>
        <w:t></w:t>
      </w:r>
      <w:r w:rsidRPr="006C6092">
        <w:rPr>
          <w:vertAlign w:val="superscript"/>
        </w:rPr>
        <w:t>m</w:t>
      </w:r>
      <w:r w:rsidRPr="006C6092">
        <w:t>=</w:t>
      </w:r>
      <m:oMath>
        <m:r>
          <m:rPr>
            <m:sty m:val="p"/>
          </m:rPr>
          <w:rPr>
            <w:rFonts w:ascii="Cambria Math" w:hAnsi="Symbol"/>
            <w:vertAlign w:val="superscript"/>
          </w:rPr>
          <m:t>2</m:t>
        </m:r>
        <m:r>
          <m:rPr>
            <m:sty m:val="p"/>
          </m:rPr>
          <w:rPr>
            <w:rFonts w:ascii="Cambria Math" w:hAnsi="Cambria Math"/>
          </w:rPr>
          <m:t>∙</m:t>
        </m:r>
        <m:sSubSup>
          <m:sSubSupPr>
            <m:ctrlPr>
              <w:rPr>
                <w:rFonts w:ascii="Cambria Math" w:hAnsi="Symbol"/>
              </w:rPr>
            </m:ctrlPr>
          </m:sSubSupPr>
          <m:e>
            <m:r>
              <m:rPr>
                <m:sty m:val="p"/>
              </m:rPr>
              <w:rPr>
                <w:rFonts w:ascii="Cambria Math" w:hAnsi="Cambria Math"/>
              </w:rPr>
              <m:t>σ</m:t>
            </m:r>
          </m:e>
          <m:sub>
            <m:r>
              <m:rPr>
                <m:sty m:val="p"/>
              </m:rPr>
              <w:rPr>
                <w:rFonts w:ascii="Cambria Math" w:hAnsi="Cambria Math"/>
              </w:rPr>
              <m:t>u</m:t>
            </m:r>
          </m:sub>
          <m:sup>
            <m:r>
              <m:rPr>
                <m:sty m:val="p"/>
              </m:rPr>
              <w:rPr>
                <w:rFonts w:ascii="Cambria Math" w:hAnsi="Cambria Math"/>
              </w:rPr>
              <m:t>m</m:t>
            </m:r>
          </m:sup>
        </m:sSubSup>
      </m:oMath>
    </w:p>
    <w:p w:rsidR="00D77F0F" w:rsidRPr="00577105" w:rsidRDefault="00510280" w:rsidP="00590029">
      <w:r w:rsidRPr="00A31D4E">
        <w:lastRenderedPageBreak/>
        <w:t xml:space="preserve">Donde </w:t>
      </w:r>
      <m:oMath>
        <m:sSubSup>
          <m:sSubSupPr>
            <m:ctrlPr>
              <w:rPr>
                <w:rFonts w:ascii="Cambria Math" w:hAnsi="Symbol"/>
              </w:rPr>
            </m:ctrlPr>
          </m:sSubSupPr>
          <m:e>
            <m:r>
              <m:rPr>
                <m:sty m:val="p"/>
              </m:rPr>
              <w:rPr>
                <w:rFonts w:ascii="Cambria Math" w:hAnsi="Cambria Math"/>
              </w:rPr>
              <m:t>σ</m:t>
            </m:r>
          </m:e>
          <m:sub>
            <m:r>
              <m:rPr>
                <m:sty m:val="p"/>
              </m:rPr>
              <w:rPr>
                <w:rFonts w:ascii="Cambria Math" w:hAnsi="Cambria Math"/>
              </w:rPr>
              <m:t>u</m:t>
            </m:r>
          </m:sub>
          <m:sup>
            <m:r>
              <w:rPr>
                <w:rFonts w:ascii="Cambria Math" w:hAnsi="Cambria Math"/>
              </w:rPr>
              <m:t>d</m:t>
            </m:r>
          </m:sup>
        </m:sSubSup>
      </m:oMath>
      <w:r w:rsidRPr="00A31D4E">
        <w:t xml:space="preserve"> y </w:t>
      </w:r>
      <m:oMath>
        <m:sSubSup>
          <m:sSubSupPr>
            <m:ctrlPr>
              <w:rPr>
                <w:rFonts w:ascii="Cambria Math" w:hAnsi="Symbol"/>
              </w:rPr>
            </m:ctrlPr>
          </m:sSubSupPr>
          <m:e>
            <m:r>
              <m:rPr>
                <m:sty m:val="p"/>
              </m:rPr>
              <w:rPr>
                <w:rFonts w:ascii="Cambria Math" w:hAnsi="Cambria Math"/>
              </w:rPr>
              <m:t>σ</m:t>
            </m:r>
          </m:e>
          <m:sub>
            <m:r>
              <m:rPr>
                <m:sty m:val="p"/>
              </m:rPr>
              <w:rPr>
                <w:rFonts w:ascii="Cambria Math" w:hAnsi="Cambria Math"/>
              </w:rPr>
              <m:t>u</m:t>
            </m:r>
          </m:sub>
          <m:sup>
            <m:r>
              <w:rPr>
                <w:rFonts w:ascii="Cambria Math" w:hAnsi="Cambria Math"/>
              </w:rPr>
              <m:t>m</m:t>
            </m:r>
          </m:sup>
        </m:sSubSup>
      </m:oMath>
      <w:r w:rsidRPr="00A31D4E">
        <w:t xml:space="preserve"> corresponden a las desviaciones estándar de los residuales de las regresiones por mínimos cuadrados ordinarios utilizadas para estimar los parámetros </w:t>
      </w:r>
      <w:r w:rsidR="00361D28" w:rsidRPr="00A31D4E">
        <w:rPr>
          <w:rFonts w:ascii="Symbol" w:hAnsi="Symbol"/>
          <w:bCs/>
        </w:rPr>
        <w:t></w:t>
      </w:r>
      <w:r w:rsidR="00361D28" w:rsidRPr="00A31D4E">
        <w:rPr>
          <w:bCs/>
          <w:vertAlign w:val="superscript"/>
        </w:rPr>
        <w:t>d</w:t>
      </w:r>
      <w:r w:rsidR="00361D28" w:rsidRPr="00A31D4E">
        <w:t xml:space="preserve"> y </w:t>
      </w:r>
      <w:r w:rsidR="00361D28" w:rsidRPr="00A31D4E">
        <w:rPr>
          <w:rFonts w:ascii="Symbol" w:hAnsi="Symbol"/>
          <w:bCs/>
        </w:rPr>
        <w:t></w:t>
      </w:r>
      <w:r w:rsidR="00361D28" w:rsidRPr="00A31D4E">
        <w:rPr>
          <w:bCs/>
          <w:vertAlign w:val="superscript"/>
        </w:rPr>
        <w:t>m</w:t>
      </w:r>
      <w:r w:rsidR="00361D28" w:rsidRPr="00A31D4E">
        <w:t xml:space="preserve"> </w:t>
      </w:r>
      <w:r w:rsidR="006C6092">
        <w:t>(Véase los apartados 1.2 y 2.2).</w:t>
      </w:r>
    </w:p>
    <w:p w:rsidR="00590029" w:rsidRPr="005276CB" w:rsidRDefault="00590029" w:rsidP="00590029">
      <w:r w:rsidRPr="005276CB">
        <w:t>La CRE actualizará los parámetros</w:t>
      </w:r>
      <w:r w:rsidRPr="001103D5">
        <w:rPr>
          <w:rFonts w:ascii="Symbol" w:hAnsi="Symbol"/>
        </w:rPr>
        <w:t></w:t>
      </w:r>
      <w:r w:rsidRPr="001103D5">
        <w:rPr>
          <w:rFonts w:ascii="Symbol" w:hAnsi="Symbol"/>
        </w:rPr>
        <w:t></w:t>
      </w:r>
      <w:r w:rsidRPr="001103D5">
        <w:rPr>
          <w:rFonts w:ascii="Symbol" w:hAnsi="Symbol"/>
        </w:rPr>
        <w:t></w:t>
      </w:r>
      <w:r w:rsidRPr="001103D5">
        <w:rPr>
          <w:vertAlign w:val="superscript"/>
        </w:rPr>
        <w:t>d</w:t>
      </w:r>
      <w:r w:rsidRPr="005276CB">
        <w:t xml:space="preserve"> y </w:t>
      </w:r>
      <w:r w:rsidRPr="001103D5">
        <w:rPr>
          <w:vertAlign w:val="superscript"/>
        </w:rPr>
        <w:t xml:space="preserve"> </w:t>
      </w:r>
      <w:r w:rsidRPr="001103D5">
        <w:rPr>
          <w:rFonts w:ascii="Symbol" w:hAnsi="Symbol"/>
        </w:rPr>
        <w:t></w:t>
      </w:r>
      <w:r w:rsidRPr="001103D5">
        <w:rPr>
          <w:vertAlign w:val="superscript"/>
        </w:rPr>
        <w:t>m</w:t>
      </w:r>
      <w:r w:rsidR="00BE04DE">
        <w:t xml:space="preserve"> trimestralmente.</w:t>
      </w:r>
    </w:p>
    <w:p w:rsidR="00D77F0F" w:rsidRPr="00590029" w:rsidRDefault="00D77F0F" w:rsidP="00590029"/>
    <w:sectPr w:rsidR="00D77F0F" w:rsidRPr="00590029" w:rsidSect="00590029">
      <w:headerReference w:type="default" r:id="rId29"/>
      <w:footerReference w:type="default" r:id="rId30"/>
      <w:headerReference w:type="first" r:id="rId31"/>
      <w:footerReference w:type="first" r:id="rId3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3B2" w:rsidRDefault="006E03B2" w:rsidP="00590029">
      <w:pPr>
        <w:spacing w:after="0" w:line="240" w:lineRule="auto"/>
      </w:pPr>
      <w:r>
        <w:separator/>
      </w:r>
    </w:p>
  </w:endnote>
  <w:endnote w:type="continuationSeparator" w:id="0">
    <w:p w:rsidR="006E03B2" w:rsidRDefault="006E03B2" w:rsidP="0059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3297"/>
      <w:docPartObj>
        <w:docPartGallery w:val="Page Numbers (Bottom of Page)"/>
        <w:docPartUnique/>
      </w:docPartObj>
    </w:sdtPr>
    <w:sdtEndPr/>
    <w:sdtContent>
      <w:p w:rsidR="00986F66" w:rsidRDefault="00986F66" w:rsidP="00D10344">
        <w:pPr>
          <w:pStyle w:val="Piedepgina"/>
          <w:pBdr>
            <w:top w:val="single" w:sz="4" w:space="12" w:color="auto"/>
          </w:pBdr>
          <w:spacing w:before="240"/>
          <w:jc w:val="right"/>
        </w:pPr>
        <w:r>
          <w:rPr>
            <w:noProof/>
            <w:lang w:eastAsia="es-MX"/>
          </w:rPr>
          <w:drawing>
            <wp:anchor distT="0" distB="0" distL="114300" distR="114300" simplePos="0" relativeHeight="251659264" behindDoc="0" locked="0" layoutInCell="1" allowOverlap="1">
              <wp:simplePos x="0" y="0"/>
              <wp:positionH relativeFrom="column">
                <wp:posOffset>-3810</wp:posOffset>
              </wp:positionH>
              <wp:positionV relativeFrom="paragraph">
                <wp:posOffset>235585</wp:posOffset>
              </wp:positionV>
              <wp:extent cx="885825" cy="361950"/>
              <wp:effectExtent l="19050" t="0" r="9525" b="0"/>
              <wp:wrapSquare wrapText="bothSides"/>
              <wp:docPr id="6" name="Imagen 1" descr="Logo CRE.bmp"/>
              <wp:cNvGraphicFramePr/>
              <a:graphic xmlns:a="http://schemas.openxmlformats.org/drawingml/2006/main">
                <a:graphicData uri="http://schemas.openxmlformats.org/drawingml/2006/picture">
                  <pic:pic xmlns:pic="http://schemas.openxmlformats.org/drawingml/2006/picture">
                    <pic:nvPicPr>
                      <pic:cNvPr id="0" name="Logo CRE.bmp"/>
                      <pic:cNvPicPr/>
                    </pic:nvPicPr>
                    <pic:blipFill>
                      <a:blip r:embed="rId1"/>
                      <a:stretch>
                        <a:fillRect/>
                      </a:stretch>
                    </pic:blipFill>
                    <pic:spPr>
                      <a:xfrm>
                        <a:off x="0" y="0"/>
                        <a:ext cx="885825" cy="361950"/>
                      </a:xfrm>
                      <a:prstGeom prst="rect">
                        <a:avLst/>
                      </a:prstGeom>
                    </pic:spPr>
                  </pic:pic>
                </a:graphicData>
              </a:graphic>
            </wp:anchor>
          </w:drawing>
        </w:r>
        <w:r>
          <w:fldChar w:fldCharType="begin"/>
        </w:r>
        <w:r>
          <w:instrText xml:space="preserve"> PAGE   \* MERGEFORMAT </w:instrText>
        </w:r>
        <w:r>
          <w:fldChar w:fldCharType="separate"/>
        </w:r>
        <w:r w:rsidR="00D21D3C">
          <w:rPr>
            <w:noProof/>
          </w:rPr>
          <w:t>10</w:t>
        </w:r>
        <w:r>
          <w:rPr>
            <w:noProof/>
          </w:rPr>
          <w:fldChar w:fldCharType="end"/>
        </w:r>
      </w:p>
    </w:sdtContent>
  </w:sdt>
  <w:p w:rsidR="00986F66" w:rsidRDefault="00986F66" w:rsidP="00D103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66" w:rsidRDefault="00986F66" w:rsidP="00D10344">
    <w:pPr>
      <w:pStyle w:val="Piedepgina"/>
      <w:pBdr>
        <w:top w:val="single" w:sz="4" w:space="1" w:color="auto"/>
      </w:pBdr>
      <w:jc w:val="right"/>
    </w:pPr>
    <w:r w:rsidRPr="009D51E0">
      <w:rPr>
        <w:noProof/>
        <w:lang w:eastAsia="es-MX"/>
      </w:rPr>
      <w:drawing>
        <wp:inline distT="0" distB="0" distL="0" distR="0">
          <wp:extent cx="885825" cy="361950"/>
          <wp:effectExtent l="19050" t="0" r="9525" b="0"/>
          <wp:docPr id="4" name="Imagen 1" descr="Logo CRE.bmp"/>
          <wp:cNvGraphicFramePr/>
          <a:graphic xmlns:a="http://schemas.openxmlformats.org/drawingml/2006/main">
            <a:graphicData uri="http://schemas.openxmlformats.org/drawingml/2006/picture">
              <pic:pic xmlns:pic="http://schemas.openxmlformats.org/drawingml/2006/picture">
                <pic:nvPicPr>
                  <pic:cNvPr id="0" name="Logo CRE.bmp"/>
                  <pic:cNvPicPr/>
                </pic:nvPicPr>
                <pic:blipFill>
                  <a:blip r:embed="rId1" cstate="print"/>
                  <a:stretch>
                    <a:fillRect/>
                  </a:stretch>
                </pic:blipFill>
                <pic:spPr>
                  <a:xfrm>
                    <a:off x="0" y="0"/>
                    <a:ext cx="885825" cy="3619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3B2" w:rsidRDefault="006E03B2" w:rsidP="00590029">
      <w:pPr>
        <w:spacing w:after="0" w:line="240" w:lineRule="auto"/>
      </w:pPr>
      <w:r>
        <w:separator/>
      </w:r>
    </w:p>
  </w:footnote>
  <w:footnote w:type="continuationSeparator" w:id="0">
    <w:p w:rsidR="006E03B2" w:rsidRDefault="006E03B2" w:rsidP="00590029">
      <w:pPr>
        <w:spacing w:after="0" w:line="240" w:lineRule="auto"/>
      </w:pPr>
      <w:r>
        <w:continuationSeparator/>
      </w:r>
    </w:p>
  </w:footnote>
  <w:footnote w:id="1">
    <w:p w:rsidR="00986F66" w:rsidRDefault="00986F66" w:rsidP="00590029">
      <w:pPr>
        <w:pStyle w:val="Textonotapie"/>
      </w:pPr>
      <w:r>
        <w:rPr>
          <w:rStyle w:val="Refdenotaalpie"/>
        </w:rPr>
        <w:footnoteRef/>
      </w:r>
      <w:r>
        <w:t xml:space="preserve"> Es importante notar que las publicaciones de </w:t>
      </w:r>
      <w:proofErr w:type="spellStart"/>
      <w:r w:rsidRPr="006E0254">
        <w:rPr>
          <w:i/>
        </w:rPr>
        <w:t>Platts</w:t>
      </w:r>
      <w:proofErr w:type="spellEnd"/>
      <w:r>
        <w:t xml:space="preserve"> a que se refieren estos lineamientos (</w:t>
      </w:r>
      <w:r w:rsidRPr="006E0254">
        <w:rPr>
          <w:i/>
        </w:rPr>
        <w:t xml:space="preserve">Gas </w:t>
      </w:r>
      <w:proofErr w:type="spellStart"/>
      <w:r w:rsidRPr="006E0254">
        <w:rPr>
          <w:i/>
        </w:rPr>
        <w:t>Daily</w:t>
      </w:r>
      <w:proofErr w:type="spellEnd"/>
      <w:r>
        <w:t xml:space="preserve"> e </w:t>
      </w:r>
      <w:proofErr w:type="spellStart"/>
      <w:r w:rsidRPr="006E0254">
        <w:rPr>
          <w:i/>
        </w:rPr>
        <w:t>Inside</w:t>
      </w:r>
      <w:proofErr w:type="spellEnd"/>
      <w:r w:rsidRPr="006E0254">
        <w:rPr>
          <w:i/>
        </w:rPr>
        <w:t xml:space="preserve"> </w:t>
      </w:r>
      <w:proofErr w:type="spellStart"/>
      <w:r w:rsidRPr="006E0254">
        <w:rPr>
          <w:i/>
        </w:rPr>
        <w:t>FERC’s</w:t>
      </w:r>
      <w:proofErr w:type="spellEnd"/>
      <w:r w:rsidRPr="006E0254">
        <w:rPr>
          <w:i/>
        </w:rPr>
        <w:t xml:space="preserve"> Gas </w:t>
      </w:r>
      <w:proofErr w:type="spellStart"/>
      <w:r w:rsidRPr="006E0254">
        <w:rPr>
          <w:i/>
        </w:rPr>
        <w:t>Market</w:t>
      </w:r>
      <w:proofErr w:type="spellEnd"/>
      <w:r w:rsidRPr="006E0254">
        <w:rPr>
          <w:i/>
        </w:rPr>
        <w:t xml:space="preserve"> </w:t>
      </w:r>
      <w:proofErr w:type="spellStart"/>
      <w:r w:rsidRPr="006E0254">
        <w:rPr>
          <w:i/>
        </w:rPr>
        <w:t>Report</w:t>
      </w:r>
      <w:proofErr w:type="spellEnd"/>
      <w:r>
        <w:t>) cuentan con derechos de propiedad, por lo que es necesario contar con una suscripción para su consulta.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66" w:rsidRDefault="00986F66" w:rsidP="00D10344">
    <w:pPr>
      <w:pStyle w:val="Encabezado"/>
      <w:jc w:val="right"/>
      <w:rPr>
        <w:sz w:val="18"/>
        <w:szCs w:val="18"/>
      </w:rPr>
    </w:pPr>
    <w:r w:rsidRPr="00A9343D">
      <w:rPr>
        <w:noProof/>
        <w:sz w:val="18"/>
        <w:szCs w:val="18"/>
        <w:lang w:eastAsia="es-MX"/>
      </w:rPr>
      <w:drawing>
        <wp:anchor distT="0" distB="0" distL="114300" distR="114300" simplePos="0" relativeHeight="251660288" behindDoc="0" locked="0" layoutInCell="1" allowOverlap="1" wp14:anchorId="2E739B8B" wp14:editId="2422FE29">
          <wp:simplePos x="0" y="0"/>
          <wp:positionH relativeFrom="column">
            <wp:posOffset>15240</wp:posOffset>
          </wp:positionH>
          <wp:positionV relativeFrom="paragraph">
            <wp:posOffset>-125730</wp:posOffset>
          </wp:positionV>
          <wp:extent cx="1019175" cy="781050"/>
          <wp:effectExtent l="19050" t="0" r="9525" b="0"/>
          <wp:wrapSquare wrapText="bothSides"/>
          <wp:docPr id="3" name="0 Imagen" descr="Logo Presentación-C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sentación-CRE.bmp"/>
                  <pic:cNvPicPr/>
                </pic:nvPicPr>
                <pic:blipFill>
                  <a:blip r:embed="rId1" cstate="print"/>
                  <a:stretch>
                    <a:fillRect/>
                  </a:stretch>
                </pic:blipFill>
                <pic:spPr>
                  <a:xfrm>
                    <a:off x="0" y="0"/>
                    <a:ext cx="1019175" cy="781050"/>
                  </a:xfrm>
                  <a:prstGeom prst="rect">
                    <a:avLst/>
                  </a:prstGeom>
                </pic:spPr>
              </pic:pic>
            </a:graphicData>
          </a:graphic>
        </wp:anchor>
      </w:drawing>
    </w:r>
    <w:r w:rsidRPr="00A9343D">
      <w:rPr>
        <w:sz w:val="18"/>
        <w:szCs w:val="18"/>
      </w:rPr>
      <w:tab/>
    </w:r>
  </w:p>
  <w:p w:rsidR="00986F66" w:rsidRDefault="00986F66" w:rsidP="00D10344">
    <w:pPr>
      <w:pStyle w:val="Encabezado"/>
      <w:jc w:val="right"/>
      <w:rPr>
        <w:sz w:val="16"/>
        <w:szCs w:val="16"/>
      </w:rPr>
    </w:pPr>
    <w:r>
      <w:rPr>
        <w:sz w:val="16"/>
        <w:szCs w:val="16"/>
      </w:rPr>
      <w:t>LINEAMIENTOS PARA EL CÁLCULO</w:t>
    </w:r>
    <w:r w:rsidRPr="006450F6">
      <w:rPr>
        <w:sz w:val="16"/>
        <w:szCs w:val="16"/>
      </w:rPr>
      <w:t xml:space="preserve"> DE PRECIOS DE </w:t>
    </w:r>
    <w:r>
      <w:rPr>
        <w:sz w:val="16"/>
        <w:szCs w:val="16"/>
      </w:rPr>
      <w:t xml:space="preserve">VPM DE </w:t>
    </w:r>
  </w:p>
  <w:p w:rsidR="00986F66" w:rsidRDefault="00986F66" w:rsidP="00D10344">
    <w:pPr>
      <w:pStyle w:val="Encabezado"/>
      <w:jc w:val="right"/>
      <w:rPr>
        <w:sz w:val="16"/>
        <w:szCs w:val="16"/>
      </w:rPr>
    </w:pPr>
    <w:r>
      <w:rPr>
        <w:sz w:val="16"/>
        <w:szCs w:val="16"/>
      </w:rPr>
      <w:t>GAS NATURAL CONFORME A LA DIR-GAS-001-2009</w:t>
    </w:r>
  </w:p>
  <w:p w:rsidR="00986F66" w:rsidRDefault="00986F66" w:rsidP="00D10344">
    <w:pPr>
      <w:pStyle w:val="Encabezado"/>
      <w:jc w:val="right"/>
      <w:rPr>
        <w:sz w:val="16"/>
        <w:szCs w:val="16"/>
      </w:rPr>
    </w:pPr>
  </w:p>
  <w:p w:rsidR="00986F66" w:rsidRDefault="00986F66" w:rsidP="00D10344">
    <w:pPr>
      <w:pStyle w:val="Encabezado"/>
      <w:pBdr>
        <w:bottom w:val="single" w:sz="4" w:space="1" w:color="auto"/>
      </w:pBdr>
    </w:pPr>
  </w:p>
  <w:p w:rsidR="00986F66" w:rsidRPr="006450F6" w:rsidRDefault="00986F66" w:rsidP="00D103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66" w:rsidRDefault="00986F66" w:rsidP="00D10344">
    <w:pPr>
      <w:pStyle w:val="Encabezado"/>
      <w:pBdr>
        <w:bottom w:val="single" w:sz="4" w:space="1" w:color="auto"/>
      </w:pBdr>
    </w:pPr>
    <w:r w:rsidRPr="009D51E0">
      <w:rPr>
        <w:noProof/>
        <w:lang w:eastAsia="es-MX"/>
      </w:rPr>
      <w:drawing>
        <wp:inline distT="0" distB="0" distL="0" distR="0">
          <wp:extent cx="1019175" cy="781050"/>
          <wp:effectExtent l="19050" t="0" r="9525" b="0"/>
          <wp:docPr id="2" name="0 Imagen" descr="Logo Presentación-C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sentación-CRE.bmp"/>
                  <pic:cNvPicPr/>
                </pic:nvPicPr>
                <pic:blipFill>
                  <a:blip r:embed="rId1" cstate="print"/>
                  <a:stretch>
                    <a:fillRect/>
                  </a:stretch>
                </pic:blipFill>
                <pic:spPr>
                  <a:xfrm>
                    <a:off x="0" y="0"/>
                    <a:ext cx="1019175" cy="781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798"/>
    <w:multiLevelType w:val="hybridMultilevel"/>
    <w:tmpl w:val="B9E89D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677DBF"/>
    <w:multiLevelType w:val="hybridMultilevel"/>
    <w:tmpl w:val="AE10120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0763DA"/>
    <w:multiLevelType w:val="hybridMultilevel"/>
    <w:tmpl w:val="0B1227E2"/>
    <w:lvl w:ilvl="0" w:tplc="3A5E7228">
      <w:numFmt w:val="bullet"/>
      <w:lvlText w:val=""/>
      <w:lvlJc w:val="left"/>
      <w:pPr>
        <w:ind w:left="720" w:hanging="360"/>
      </w:pPr>
      <w:rPr>
        <w:rFonts w:ascii="Symbol" w:eastAsiaTheme="minorHAns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3E63AD"/>
    <w:multiLevelType w:val="hybridMultilevel"/>
    <w:tmpl w:val="777680D4"/>
    <w:lvl w:ilvl="0" w:tplc="F62EC5DE">
      <w:start w:val="1"/>
      <w:numFmt w:val="upperRoman"/>
      <w:lvlText w:val="%1."/>
      <w:lvlJc w:val="left"/>
      <w:pPr>
        <w:ind w:left="720" w:hanging="360"/>
      </w:pPr>
      <w:rPr>
        <w:rFonts w:ascii="Calibri" w:hAnsi="Calibri"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A55E6B"/>
    <w:multiLevelType w:val="hybridMultilevel"/>
    <w:tmpl w:val="D8F85778"/>
    <w:lvl w:ilvl="0" w:tplc="8084CCF2">
      <w:start w:val="1"/>
      <w:numFmt w:val="lowerLetter"/>
      <w:lvlText w:val="%1)"/>
      <w:lvlJc w:val="right"/>
      <w:pPr>
        <w:ind w:left="1659" w:hanging="360"/>
      </w:pPr>
      <w:rPr>
        <w:rFonts w:ascii="Arial Narrow" w:hAnsi="Arial Narrow" w:hint="default"/>
        <w:sz w:val="24"/>
      </w:rPr>
    </w:lvl>
    <w:lvl w:ilvl="1" w:tplc="080A0019" w:tentative="1">
      <w:start w:val="1"/>
      <w:numFmt w:val="lowerLetter"/>
      <w:lvlText w:val="%2."/>
      <w:lvlJc w:val="left"/>
      <w:pPr>
        <w:ind w:left="2379" w:hanging="360"/>
      </w:pPr>
    </w:lvl>
    <w:lvl w:ilvl="2" w:tplc="080A001B" w:tentative="1">
      <w:start w:val="1"/>
      <w:numFmt w:val="lowerRoman"/>
      <w:lvlText w:val="%3."/>
      <w:lvlJc w:val="right"/>
      <w:pPr>
        <w:ind w:left="3099" w:hanging="180"/>
      </w:pPr>
    </w:lvl>
    <w:lvl w:ilvl="3" w:tplc="080A000F" w:tentative="1">
      <w:start w:val="1"/>
      <w:numFmt w:val="decimal"/>
      <w:lvlText w:val="%4."/>
      <w:lvlJc w:val="left"/>
      <w:pPr>
        <w:ind w:left="3819" w:hanging="360"/>
      </w:pPr>
    </w:lvl>
    <w:lvl w:ilvl="4" w:tplc="080A0019" w:tentative="1">
      <w:start w:val="1"/>
      <w:numFmt w:val="lowerLetter"/>
      <w:lvlText w:val="%5."/>
      <w:lvlJc w:val="left"/>
      <w:pPr>
        <w:ind w:left="4539" w:hanging="360"/>
      </w:pPr>
    </w:lvl>
    <w:lvl w:ilvl="5" w:tplc="080A001B" w:tentative="1">
      <w:start w:val="1"/>
      <w:numFmt w:val="lowerRoman"/>
      <w:lvlText w:val="%6."/>
      <w:lvlJc w:val="right"/>
      <w:pPr>
        <w:ind w:left="5259" w:hanging="180"/>
      </w:pPr>
    </w:lvl>
    <w:lvl w:ilvl="6" w:tplc="080A000F" w:tentative="1">
      <w:start w:val="1"/>
      <w:numFmt w:val="decimal"/>
      <w:lvlText w:val="%7."/>
      <w:lvlJc w:val="left"/>
      <w:pPr>
        <w:ind w:left="5979" w:hanging="360"/>
      </w:pPr>
    </w:lvl>
    <w:lvl w:ilvl="7" w:tplc="080A0019" w:tentative="1">
      <w:start w:val="1"/>
      <w:numFmt w:val="lowerLetter"/>
      <w:lvlText w:val="%8."/>
      <w:lvlJc w:val="left"/>
      <w:pPr>
        <w:ind w:left="6699" w:hanging="360"/>
      </w:pPr>
    </w:lvl>
    <w:lvl w:ilvl="8" w:tplc="080A001B" w:tentative="1">
      <w:start w:val="1"/>
      <w:numFmt w:val="lowerRoman"/>
      <w:lvlText w:val="%9."/>
      <w:lvlJc w:val="right"/>
      <w:pPr>
        <w:ind w:left="7419" w:hanging="180"/>
      </w:pPr>
    </w:lvl>
  </w:abstractNum>
  <w:abstractNum w:abstractNumId="5">
    <w:nsid w:val="3ACA21FF"/>
    <w:multiLevelType w:val="hybridMultilevel"/>
    <w:tmpl w:val="8BB8AF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7C1B67"/>
    <w:multiLevelType w:val="hybridMultilevel"/>
    <w:tmpl w:val="D06C6E0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04E3976"/>
    <w:multiLevelType w:val="multilevel"/>
    <w:tmpl w:val="B5E6F180"/>
    <w:lvl w:ilvl="0">
      <w:start w:val="1"/>
      <w:numFmt w:val="decimal"/>
      <w:pStyle w:val="Ttulo1"/>
      <w:suff w:val="space"/>
      <w:lvlText w:val="%1."/>
      <w:lvlJc w:val="left"/>
      <w:pPr>
        <w:ind w:left="360" w:hanging="360"/>
      </w:pPr>
      <w:rPr>
        <w:rFonts w:hint="default"/>
      </w:rPr>
    </w:lvl>
    <w:lvl w:ilvl="1">
      <w:start w:val="1"/>
      <w:numFmt w:val="decimal"/>
      <w:pStyle w:val="Ttulo2"/>
      <w:suff w:val="space"/>
      <w:lvlText w:val="%1.%2."/>
      <w:lvlJc w:val="left"/>
      <w:pPr>
        <w:ind w:left="792" w:hanging="792"/>
      </w:pPr>
      <w:rPr>
        <w:rFonts w:hint="default"/>
      </w:rPr>
    </w:lvl>
    <w:lvl w:ilvl="2">
      <w:start w:val="1"/>
      <w:numFmt w:val="decimal"/>
      <w:pStyle w:val="Ttulo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7358AC"/>
    <w:multiLevelType w:val="hybridMultilevel"/>
    <w:tmpl w:val="2F94895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54062934"/>
    <w:multiLevelType w:val="hybridMultilevel"/>
    <w:tmpl w:val="D2547B48"/>
    <w:lvl w:ilvl="0" w:tplc="8084CCF2">
      <w:start w:val="1"/>
      <w:numFmt w:val="lowerLetter"/>
      <w:lvlText w:val="%1)"/>
      <w:lvlJc w:val="right"/>
      <w:pPr>
        <w:ind w:left="720" w:hanging="360"/>
      </w:pPr>
      <w:rPr>
        <w:rFonts w:ascii="Arial Narrow" w:hAnsi="Arial Narrow"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BD2BEE"/>
    <w:multiLevelType w:val="hybridMultilevel"/>
    <w:tmpl w:val="E4E4A01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6EDA6206"/>
    <w:multiLevelType w:val="hybridMultilevel"/>
    <w:tmpl w:val="83BE9E3C"/>
    <w:lvl w:ilvl="0" w:tplc="8084CCF2">
      <w:start w:val="1"/>
      <w:numFmt w:val="lowerLetter"/>
      <w:lvlText w:val="%1)"/>
      <w:lvlJc w:val="right"/>
      <w:pPr>
        <w:ind w:left="720" w:hanging="360"/>
      </w:pPr>
      <w:rPr>
        <w:rFonts w:ascii="Arial Narrow" w:hAnsi="Arial Narrow"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53613C"/>
    <w:multiLevelType w:val="hybridMultilevel"/>
    <w:tmpl w:val="2F484C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2"/>
  </w:num>
  <w:num w:numId="6">
    <w:abstractNumId w:val="10"/>
  </w:num>
  <w:num w:numId="7">
    <w:abstractNumId w:val="11"/>
  </w:num>
  <w:num w:numId="8">
    <w:abstractNumId w:val="6"/>
  </w:num>
  <w:num w:numId="9">
    <w:abstractNumId w:val="4"/>
  </w:num>
  <w:num w:numId="10">
    <w:abstractNumId w:val="9"/>
  </w:num>
  <w:num w:numId="11">
    <w:abstractNumId w:val="8"/>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29"/>
    <w:rsid w:val="00004C03"/>
    <w:rsid w:val="00015FAA"/>
    <w:rsid w:val="0002220A"/>
    <w:rsid w:val="00030A6D"/>
    <w:rsid w:val="00031BEA"/>
    <w:rsid w:val="0003312F"/>
    <w:rsid w:val="000414AD"/>
    <w:rsid w:val="0004444D"/>
    <w:rsid w:val="0005114A"/>
    <w:rsid w:val="0005539C"/>
    <w:rsid w:val="0006268F"/>
    <w:rsid w:val="00073F05"/>
    <w:rsid w:val="00085EFE"/>
    <w:rsid w:val="00087AC9"/>
    <w:rsid w:val="00091D1C"/>
    <w:rsid w:val="00097C3D"/>
    <w:rsid w:val="000A2172"/>
    <w:rsid w:val="000A2324"/>
    <w:rsid w:val="000C5286"/>
    <w:rsid w:val="000D3185"/>
    <w:rsid w:val="000D6415"/>
    <w:rsid w:val="000D704F"/>
    <w:rsid w:val="000D7BED"/>
    <w:rsid w:val="000E0ADA"/>
    <w:rsid w:val="000F188D"/>
    <w:rsid w:val="00100ADD"/>
    <w:rsid w:val="00103F90"/>
    <w:rsid w:val="00123DF1"/>
    <w:rsid w:val="0014259B"/>
    <w:rsid w:val="00146F8B"/>
    <w:rsid w:val="00166B85"/>
    <w:rsid w:val="0018753F"/>
    <w:rsid w:val="001924B7"/>
    <w:rsid w:val="001A33FA"/>
    <w:rsid w:val="001A5453"/>
    <w:rsid w:val="001A6FEE"/>
    <w:rsid w:val="001D1904"/>
    <w:rsid w:val="001E1FC7"/>
    <w:rsid w:val="001F37F7"/>
    <w:rsid w:val="00201885"/>
    <w:rsid w:val="00210F44"/>
    <w:rsid w:val="002264AE"/>
    <w:rsid w:val="00242274"/>
    <w:rsid w:val="00245D75"/>
    <w:rsid w:val="002513B6"/>
    <w:rsid w:val="002523D9"/>
    <w:rsid w:val="002549DC"/>
    <w:rsid w:val="00254CE6"/>
    <w:rsid w:val="00261EDE"/>
    <w:rsid w:val="0026342D"/>
    <w:rsid w:val="0027147F"/>
    <w:rsid w:val="00272B00"/>
    <w:rsid w:val="00274AA2"/>
    <w:rsid w:val="00280073"/>
    <w:rsid w:val="002807AD"/>
    <w:rsid w:val="002808E5"/>
    <w:rsid w:val="00286FB9"/>
    <w:rsid w:val="00295431"/>
    <w:rsid w:val="00295437"/>
    <w:rsid w:val="002A36FA"/>
    <w:rsid w:val="002A735C"/>
    <w:rsid w:val="002C4713"/>
    <w:rsid w:val="002C4E17"/>
    <w:rsid w:val="002D7945"/>
    <w:rsid w:val="002E59F7"/>
    <w:rsid w:val="002F156B"/>
    <w:rsid w:val="002F2A50"/>
    <w:rsid w:val="00326723"/>
    <w:rsid w:val="003371E2"/>
    <w:rsid w:val="00337703"/>
    <w:rsid w:val="00337AB3"/>
    <w:rsid w:val="0035461A"/>
    <w:rsid w:val="00355AE9"/>
    <w:rsid w:val="00360DA0"/>
    <w:rsid w:val="00361D28"/>
    <w:rsid w:val="003718EE"/>
    <w:rsid w:val="00375747"/>
    <w:rsid w:val="0037731A"/>
    <w:rsid w:val="0038588E"/>
    <w:rsid w:val="0039176E"/>
    <w:rsid w:val="003922BA"/>
    <w:rsid w:val="00392B87"/>
    <w:rsid w:val="003A0368"/>
    <w:rsid w:val="003E173C"/>
    <w:rsid w:val="003F26C3"/>
    <w:rsid w:val="003F6F11"/>
    <w:rsid w:val="0042091D"/>
    <w:rsid w:val="00452894"/>
    <w:rsid w:val="00470A09"/>
    <w:rsid w:val="00472A11"/>
    <w:rsid w:val="00472CD6"/>
    <w:rsid w:val="0048047C"/>
    <w:rsid w:val="00492DAC"/>
    <w:rsid w:val="0049471F"/>
    <w:rsid w:val="00495F24"/>
    <w:rsid w:val="004B0485"/>
    <w:rsid w:val="004C1B30"/>
    <w:rsid w:val="004D014A"/>
    <w:rsid w:val="004E7960"/>
    <w:rsid w:val="004F210A"/>
    <w:rsid w:val="00510280"/>
    <w:rsid w:val="00513506"/>
    <w:rsid w:val="005146AF"/>
    <w:rsid w:val="005241B5"/>
    <w:rsid w:val="005250F4"/>
    <w:rsid w:val="0052603B"/>
    <w:rsid w:val="005458DA"/>
    <w:rsid w:val="00551250"/>
    <w:rsid w:val="00563EA5"/>
    <w:rsid w:val="00565615"/>
    <w:rsid w:val="00570967"/>
    <w:rsid w:val="00573BB6"/>
    <w:rsid w:val="00577105"/>
    <w:rsid w:val="0058175F"/>
    <w:rsid w:val="00583555"/>
    <w:rsid w:val="00590029"/>
    <w:rsid w:val="005941E0"/>
    <w:rsid w:val="005B07CA"/>
    <w:rsid w:val="005C2CF6"/>
    <w:rsid w:val="005E4265"/>
    <w:rsid w:val="005F3EB0"/>
    <w:rsid w:val="0060775D"/>
    <w:rsid w:val="00611479"/>
    <w:rsid w:val="0063691C"/>
    <w:rsid w:val="00644AA3"/>
    <w:rsid w:val="00650CE7"/>
    <w:rsid w:val="00650F19"/>
    <w:rsid w:val="00652CB0"/>
    <w:rsid w:val="00652F23"/>
    <w:rsid w:val="00660887"/>
    <w:rsid w:val="00664193"/>
    <w:rsid w:val="00673729"/>
    <w:rsid w:val="00673B69"/>
    <w:rsid w:val="00675E44"/>
    <w:rsid w:val="006826A9"/>
    <w:rsid w:val="00682D01"/>
    <w:rsid w:val="00686A71"/>
    <w:rsid w:val="00687531"/>
    <w:rsid w:val="00691E4E"/>
    <w:rsid w:val="00694B02"/>
    <w:rsid w:val="00697831"/>
    <w:rsid w:val="006A39AD"/>
    <w:rsid w:val="006B30D2"/>
    <w:rsid w:val="006B6D63"/>
    <w:rsid w:val="006C3AC0"/>
    <w:rsid w:val="006C6092"/>
    <w:rsid w:val="006D5A5D"/>
    <w:rsid w:val="006E03B2"/>
    <w:rsid w:val="006F00C1"/>
    <w:rsid w:val="006F6BAF"/>
    <w:rsid w:val="00712C29"/>
    <w:rsid w:val="00724CF5"/>
    <w:rsid w:val="00726837"/>
    <w:rsid w:val="007365F9"/>
    <w:rsid w:val="00737B87"/>
    <w:rsid w:val="00743853"/>
    <w:rsid w:val="00753D7D"/>
    <w:rsid w:val="00775E03"/>
    <w:rsid w:val="00784974"/>
    <w:rsid w:val="00787E5B"/>
    <w:rsid w:val="007A266C"/>
    <w:rsid w:val="007A529B"/>
    <w:rsid w:val="007B59A4"/>
    <w:rsid w:val="007E0736"/>
    <w:rsid w:val="007E3CF5"/>
    <w:rsid w:val="008219CB"/>
    <w:rsid w:val="008329B0"/>
    <w:rsid w:val="00836CB5"/>
    <w:rsid w:val="00844869"/>
    <w:rsid w:val="00861C8C"/>
    <w:rsid w:val="00863CC6"/>
    <w:rsid w:val="008652A4"/>
    <w:rsid w:val="00870DBA"/>
    <w:rsid w:val="008B5CD4"/>
    <w:rsid w:val="008C72ED"/>
    <w:rsid w:val="008D42D0"/>
    <w:rsid w:val="008D77EF"/>
    <w:rsid w:val="008E1EFB"/>
    <w:rsid w:val="008E2C8A"/>
    <w:rsid w:val="008E33AA"/>
    <w:rsid w:val="008E706C"/>
    <w:rsid w:val="008E76C8"/>
    <w:rsid w:val="008F300C"/>
    <w:rsid w:val="0090329D"/>
    <w:rsid w:val="009074A5"/>
    <w:rsid w:val="00924F68"/>
    <w:rsid w:val="00930550"/>
    <w:rsid w:val="00937494"/>
    <w:rsid w:val="00941A00"/>
    <w:rsid w:val="00941C6B"/>
    <w:rsid w:val="00950510"/>
    <w:rsid w:val="0095224F"/>
    <w:rsid w:val="009571A5"/>
    <w:rsid w:val="0095738E"/>
    <w:rsid w:val="009621E8"/>
    <w:rsid w:val="009842CF"/>
    <w:rsid w:val="009851EF"/>
    <w:rsid w:val="00986F66"/>
    <w:rsid w:val="009A2326"/>
    <w:rsid w:val="009A7E5E"/>
    <w:rsid w:val="009B6B93"/>
    <w:rsid w:val="009C1159"/>
    <w:rsid w:val="009C4C2E"/>
    <w:rsid w:val="009C6AE8"/>
    <w:rsid w:val="009E0946"/>
    <w:rsid w:val="009E1351"/>
    <w:rsid w:val="00A06F4B"/>
    <w:rsid w:val="00A075BA"/>
    <w:rsid w:val="00A10767"/>
    <w:rsid w:val="00A10911"/>
    <w:rsid w:val="00A17C8F"/>
    <w:rsid w:val="00A2353C"/>
    <w:rsid w:val="00A31D4E"/>
    <w:rsid w:val="00A34BFB"/>
    <w:rsid w:val="00A42591"/>
    <w:rsid w:val="00A52DDC"/>
    <w:rsid w:val="00A5607F"/>
    <w:rsid w:val="00A6143D"/>
    <w:rsid w:val="00A64B8A"/>
    <w:rsid w:val="00A6542E"/>
    <w:rsid w:val="00A874CE"/>
    <w:rsid w:val="00AA340A"/>
    <w:rsid w:val="00AA4C44"/>
    <w:rsid w:val="00AB24F4"/>
    <w:rsid w:val="00AC4A7C"/>
    <w:rsid w:val="00AE2BD9"/>
    <w:rsid w:val="00AE3043"/>
    <w:rsid w:val="00AF4421"/>
    <w:rsid w:val="00AF6C52"/>
    <w:rsid w:val="00B04AE4"/>
    <w:rsid w:val="00B05436"/>
    <w:rsid w:val="00B071B5"/>
    <w:rsid w:val="00B07C6A"/>
    <w:rsid w:val="00B20792"/>
    <w:rsid w:val="00B23899"/>
    <w:rsid w:val="00B408AC"/>
    <w:rsid w:val="00B41757"/>
    <w:rsid w:val="00B5013E"/>
    <w:rsid w:val="00B62123"/>
    <w:rsid w:val="00B73168"/>
    <w:rsid w:val="00B93A40"/>
    <w:rsid w:val="00BA2F77"/>
    <w:rsid w:val="00BC67D1"/>
    <w:rsid w:val="00BE04DE"/>
    <w:rsid w:val="00BE7718"/>
    <w:rsid w:val="00BF3958"/>
    <w:rsid w:val="00BF6C79"/>
    <w:rsid w:val="00C12B5A"/>
    <w:rsid w:val="00C2444E"/>
    <w:rsid w:val="00C27649"/>
    <w:rsid w:val="00C3337C"/>
    <w:rsid w:val="00C33399"/>
    <w:rsid w:val="00C33B89"/>
    <w:rsid w:val="00C37BEC"/>
    <w:rsid w:val="00C46E59"/>
    <w:rsid w:val="00C67C56"/>
    <w:rsid w:val="00C74A1B"/>
    <w:rsid w:val="00C77B0E"/>
    <w:rsid w:val="00C86BA0"/>
    <w:rsid w:val="00C97918"/>
    <w:rsid w:val="00CA0DCE"/>
    <w:rsid w:val="00CA23A5"/>
    <w:rsid w:val="00CA3F23"/>
    <w:rsid w:val="00CB55B7"/>
    <w:rsid w:val="00CB6162"/>
    <w:rsid w:val="00CC0D3B"/>
    <w:rsid w:val="00CC6DBB"/>
    <w:rsid w:val="00CD01CA"/>
    <w:rsid w:val="00CD5C15"/>
    <w:rsid w:val="00D10344"/>
    <w:rsid w:val="00D21D3C"/>
    <w:rsid w:val="00D405CB"/>
    <w:rsid w:val="00D44B6F"/>
    <w:rsid w:val="00D5303C"/>
    <w:rsid w:val="00D6300A"/>
    <w:rsid w:val="00D67606"/>
    <w:rsid w:val="00D709AC"/>
    <w:rsid w:val="00D77F0F"/>
    <w:rsid w:val="00D840AD"/>
    <w:rsid w:val="00D93C99"/>
    <w:rsid w:val="00DA6F58"/>
    <w:rsid w:val="00DD12DD"/>
    <w:rsid w:val="00DE474B"/>
    <w:rsid w:val="00DE65AD"/>
    <w:rsid w:val="00DF1191"/>
    <w:rsid w:val="00DF3ED9"/>
    <w:rsid w:val="00DF4EC0"/>
    <w:rsid w:val="00E05236"/>
    <w:rsid w:val="00E07C4D"/>
    <w:rsid w:val="00E17691"/>
    <w:rsid w:val="00E20DC8"/>
    <w:rsid w:val="00E22A7A"/>
    <w:rsid w:val="00E322EB"/>
    <w:rsid w:val="00E35E42"/>
    <w:rsid w:val="00E4144B"/>
    <w:rsid w:val="00E42F6D"/>
    <w:rsid w:val="00E510F2"/>
    <w:rsid w:val="00E524C1"/>
    <w:rsid w:val="00E54378"/>
    <w:rsid w:val="00E62587"/>
    <w:rsid w:val="00E71C3D"/>
    <w:rsid w:val="00E861DB"/>
    <w:rsid w:val="00E866E3"/>
    <w:rsid w:val="00EB4305"/>
    <w:rsid w:val="00EC5064"/>
    <w:rsid w:val="00EC613C"/>
    <w:rsid w:val="00ED62CB"/>
    <w:rsid w:val="00ED72C4"/>
    <w:rsid w:val="00EE3A1B"/>
    <w:rsid w:val="00EF002C"/>
    <w:rsid w:val="00EF759E"/>
    <w:rsid w:val="00F01872"/>
    <w:rsid w:val="00F0478D"/>
    <w:rsid w:val="00F069FE"/>
    <w:rsid w:val="00F21E10"/>
    <w:rsid w:val="00F315C2"/>
    <w:rsid w:val="00F45BE6"/>
    <w:rsid w:val="00F53258"/>
    <w:rsid w:val="00F606FB"/>
    <w:rsid w:val="00F66738"/>
    <w:rsid w:val="00F6775C"/>
    <w:rsid w:val="00F77FE5"/>
    <w:rsid w:val="00F91D2B"/>
    <w:rsid w:val="00F96B22"/>
    <w:rsid w:val="00FA3FB5"/>
    <w:rsid w:val="00FB29B9"/>
    <w:rsid w:val="00FC3F26"/>
    <w:rsid w:val="00FD6FDE"/>
    <w:rsid w:val="00FE1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29"/>
    <w:pPr>
      <w:spacing w:after="120"/>
      <w:jc w:val="both"/>
    </w:pPr>
    <w:rPr>
      <w:rFonts w:ascii="Tahoma" w:hAnsi="Tahoma" w:cs="Tahoma"/>
      <w:lang w:val="es-MX"/>
    </w:rPr>
  </w:style>
  <w:style w:type="paragraph" w:styleId="Ttulo1">
    <w:name w:val="heading 1"/>
    <w:basedOn w:val="Normal"/>
    <w:next w:val="Normal"/>
    <w:link w:val="Ttulo1Car"/>
    <w:uiPriority w:val="9"/>
    <w:qFormat/>
    <w:rsid w:val="00590029"/>
    <w:pPr>
      <w:keepNext/>
      <w:keepLines/>
      <w:numPr>
        <w:numId w:val="1"/>
      </w:numPr>
      <w:spacing w:before="480" w:after="240"/>
      <w:outlineLvl w:val="0"/>
    </w:pPr>
    <w:rPr>
      <w:rFonts w:eastAsiaTheme="majorEastAsia"/>
      <w:b/>
      <w:bCs/>
      <w:sz w:val="24"/>
      <w:szCs w:val="24"/>
    </w:rPr>
  </w:style>
  <w:style w:type="paragraph" w:styleId="Ttulo2">
    <w:name w:val="heading 2"/>
    <w:basedOn w:val="Ttulo1"/>
    <w:next w:val="Normal"/>
    <w:link w:val="Ttulo2Car"/>
    <w:uiPriority w:val="9"/>
    <w:unhideWhenUsed/>
    <w:qFormat/>
    <w:rsid w:val="00590029"/>
    <w:pPr>
      <w:numPr>
        <w:ilvl w:val="1"/>
      </w:numPr>
      <w:outlineLvl w:val="1"/>
    </w:pPr>
    <w:rPr>
      <w:sz w:val="22"/>
      <w:szCs w:val="22"/>
    </w:rPr>
  </w:style>
  <w:style w:type="paragraph" w:styleId="Ttulo3">
    <w:name w:val="heading 3"/>
    <w:basedOn w:val="Normal"/>
    <w:next w:val="Normal"/>
    <w:link w:val="Ttulo3Car"/>
    <w:uiPriority w:val="9"/>
    <w:unhideWhenUsed/>
    <w:qFormat/>
    <w:rsid w:val="00590029"/>
    <w:pPr>
      <w:keepNext/>
      <w:keepLines/>
      <w:numPr>
        <w:ilvl w:val="2"/>
        <w:numId w:val="1"/>
      </w:numPr>
      <w:spacing w:before="240"/>
      <w:outlineLvl w:val="2"/>
    </w:pPr>
    <w:rPr>
      <w:rFonts w:eastAsiaTheme="majorEastAs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0029"/>
    <w:rPr>
      <w:rFonts w:ascii="Tahoma" w:eastAsiaTheme="majorEastAsia" w:hAnsi="Tahoma" w:cs="Tahoma"/>
      <w:b/>
      <w:bCs/>
      <w:sz w:val="24"/>
      <w:szCs w:val="24"/>
      <w:lang w:val="es-MX"/>
    </w:rPr>
  </w:style>
  <w:style w:type="character" w:customStyle="1" w:styleId="Ttulo2Car">
    <w:name w:val="Título 2 Car"/>
    <w:basedOn w:val="Fuentedeprrafopredeter"/>
    <w:link w:val="Ttulo2"/>
    <w:uiPriority w:val="9"/>
    <w:rsid w:val="00590029"/>
    <w:rPr>
      <w:rFonts w:ascii="Tahoma" w:eastAsiaTheme="majorEastAsia" w:hAnsi="Tahoma" w:cs="Tahoma"/>
      <w:b/>
      <w:bCs/>
      <w:lang w:val="es-MX"/>
    </w:rPr>
  </w:style>
  <w:style w:type="character" w:customStyle="1" w:styleId="Ttulo3Car">
    <w:name w:val="Título 3 Car"/>
    <w:basedOn w:val="Fuentedeprrafopredeter"/>
    <w:link w:val="Ttulo3"/>
    <w:uiPriority w:val="9"/>
    <w:rsid w:val="00590029"/>
    <w:rPr>
      <w:rFonts w:ascii="Tahoma" w:eastAsiaTheme="majorEastAsia" w:hAnsi="Tahoma" w:cs="Tahoma"/>
      <w:b/>
      <w:bCs/>
      <w:lang w:val="es-MX"/>
    </w:rPr>
  </w:style>
  <w:style w:type="paragraph" w:styleId="Textodeglobo">
    <w:name w:val="Balloon Text"/>
    <w:basedOn w:val="Normal"/>
    <w:link w:val="TextodegloboCar"/>
    <w:uiPriority w:val="99"/>
    <w:semiHidden/>
    <w:unhideWhenUsed/>
    <w:rsid w:val="00590029"/>
    <w:pPr>
      <w:spacing w:after="0" w:line="240" w:lineRule="auto"/>
    </w:pPr>
    <w:rPr>
      <w:sz w:val="16"/>
      <w:szCs w:val="16"/>
    </w:rPr>
  </w:style>
  <w:style w:type="character" w:customStyle="1" w:styleId="TextodegloboCar">
    <w:name w:val="Texto de globo Car"/>
    <w:basedOn w:val="Fuentedeprrafopredeter"/>
    <w:link w:val="Textodeglobo"/>
    <w:uiPriority w:val="99"/>
    <w:semiHidden/>
    <w:rsid w:val="00590029"/>
    <w:rPr>
      <w:rFonts w:ascii="Tahoma" w:hAnsi="Tahoma" w:cs="Tahoma"/>
      <w:sz w:val="16"/>
      <w:szCs w:val="16"/>
      <w:lang w:val="es-MX"/>
    </w:rPr>
  </w:style>
  <w:style w:type="paragraph" w:styleId="Prrafodelista">
    <w:name w:val="List Paragraph"/>
    <w:basedOn w:val="Normal"/>
    <w:uiPriority w:val="34"/>
    <w:qFormat/>
    <w:rsid w:val="00590029"/>
    <w:pPr>
      <w:ind w:left="720"/>
      <w:contextualSpacing/>
    </w:pPr>
  </w:style>
  <w:style w:type="paragraph" w:styleId="NormalWeb">
    <w:name w:val="Normal (Web)"/>
    <w:basedOn w:val="Normal"/>
    <w:uiPriority w:val="99"/>
    <w:semiHidden/>
    <w:unhideWhenUsed/>
    <w:rsid w:val="005900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900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0029"/>
    <w:rPr>
      <w:rFonts w:ascii="Tahoma" w:hAnsi="Tahoma" w:cs="Tahoma"/>
      <w:lang w:val="es-MX"/>
    </w:rPr>
  </w:style>
  <w:style w:type="paragraph" w:styleId="Piedepgina">
    <w:name w:val="footer"/>
    <w:basedOn w:val="Normal"/>
    <w:link w:val="PiedepginaCar"/>
    <w:uiPriority w:val="99"/>
    <w:unhideWhenUsed/>
    <w:rsid w:val="005900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029"/>
    <w:rPr>
      <w:rFonts w:ascii="Tahoma" w:hAnsi="Tahoma" w:cs="Tahoma"/>
      <w:lang w:val="es-MX"/>
    </w:rPr>
  </w:style>
  <w:style w:type="character" w:styleId="Textodelmarcadordeposicin">
    <w:name w:val="Placeholder Text"/>
    <w:basedOn w:val="Fuentedeprrafopredeter"/>
    <w:uiPriority w:val="99"/>
    <w:semiHidden/>
    <w:rsid w:val="00590029"/>
    <w:rPr>
      <w:color w:val="808080"/>
    </w:rPr>
  </w:style>
  <w:style w:type="character" w:styleId="Hipervnculo">
    <w:name w:val="Hyperlink"/>
    <w:basedOn w:val="Fuentedeprrafopredeter"/>
    <w:uiPriority w:val="99"/>
    <w:unhideWhenUsed/>
    <w:rsid w:val="00590029"/>
    <w:rPr>
      <w:color w:val="0000FF" w:themeColor="hyperlink"/>
      <w:u w:val="single"/>
    </w:rPr>
  </w:style>
  <w:style w:type="table" w:styleId="Tablaconcuadrcula">
    <w:name w:val="Table Grid"/>
    <w:basedOn w:val="Tablanormal"/>
    <w:uiPriority w:val="59"/>
    <w:rsid w:val="005900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590029"/>
    <w:pPr>
      <w:numPr>
        <w:numId w:val="0"/>
      </w:numPr>
      <w:spacing w:after="0"/>
      <w:jc w:val="left"/>
      <w:outlineLvl w:val="9"/>
    </w:pPr>
    <w:rPr>
      <w:rFonts w:asciiTheme="majorHAnsi" w:hAnsiTheme="majorHAnsi" w:cstheme="majorBidi"/>
      <w:color w:val="365F91" w:themeColor="accent1" w:themeShade="BF"/>
      <w:sz w:val="28"/>
      <w:szCs w:val="28"/>
      <w:lang w:val="es-ES"/>
    </w:rPr>
  </w:style>
  <w:style w:type="paragraph" w:styleId="TDC1">
    <w:name w:val="toc 1"/>
    <w:basedOn w:val="Normal"/>
    <w:next w:val="Normal"/>
    <w:autoRedefine/>
    <w:uiPriority w:val="39"/>
    <w:unhideWhenUsed/>
    <w:rsid w:val="00590029"/>
    <w:pPr>
      <w:spacing w:after="100"/>
    </w:pPr>
  </w:style>
  <w:style w:type="paragraph" w:styleId="TDC2">
    <w:name w:val="toc 2"/>
    <w:basedOn w:val="Normal"/>
    <w:next w:val="Normal"/>
    <w:autoRedefine/>
    <w:uiPriority w:val="39"/>
    <w:unhideWhenUsed/>
    <w:rsid w:val="00590029"/>
    <w:pPr>
      <w:spacing w:after="100"/>
      <w:ind w:left="220"/>
    </w:pPr>
  </w:style>
  <w:style w:type="paragraph" w:styleId="TDC3">
    <w:name w:val="toc 3"/>
    <w:basedOn w:val="Normal"/>
    <w:next w:val="Normal"/>
    <w:autoRedefine/>
    <w:uiPriority w:val="39"/>
    <w:unhideWhenUsed/>
    <w:rsid w:val="00590029"/>
    <w:pPr>
      <w:spacing w:after="100"/>
      <w:ind w:left="440"/>
    </w:pPr>
  </w:style>
  <w:style w:type="paragraph" w:styleId="Textonotapie">
    <w:name w:val="footnote text"/>
    <w:basedOn w:val="Normal"/>
    <w:link w:val="TextonotapieCar"/>
    <w:uiPriority w:val="99"/>
    <w:semiHidden/>
    <w:unhideWhenUsed/>
    <w:rsid w:val="005900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029"/>
    <w:rPr>
      <w:rFonts w:ascii="Tahoma" w:hAnsi="Tahoma" w:cs="Tahoma"/>
      <w:sz w:val="20"/>
      <w:szCs w:val="20"/>
      <w:lang w:val="es-MX"/>
    </w:rPr>
  </w:style>
  <w:style w:type="character" w:styleId="Refdenotaalpie">
    <w:name w:val="footnote reference"/>
    <w:basedOn w:val="Fuentedeprrafopredeter"/>
    <w:uiPriority w:val="99"/>
    <w:semiHidden/>
    <w:unhideWhenUsed/>
    <w:rsid w:val="00590029"/>
    <w:rPr>
      <w:vertAlign w:val="superscript"/>
    </w:rPr>
  </w:style>
  <w:style w:type="character" w:styleId="Refdecomentario">
    <w:name w:val="annotation reference"/>
    <w:basedOn w:val="Fuentedeprrafopredeter"/>
    <w:uiPriority w:val="99"/>
    <w:semiHidden/>
    <w:unhideWhenUsed/>
    <w:rsid w:val="00590029"/>
    <w:rPr>
      <w:sz w:val="16"/>
      <w:szCs w:val="16"/>
    </w:rPr>
  </w:style>
  <w:style w:type="paragraph" w:styleId="Textocomentario">
    <w:name w:val="annotation text"/>
    <w:basedOn w:val="Normal"/>
    <w:link w:val="TextocomentarioCar"/>
    <w:uiPriority w:val="99"/>
    <w:semiHidden/>
    <w:unhideWhenUsed/>
    <w:rsid w:val="005900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0029"/>
    <w:rPr>
      <w:rFonts w:ascii="Tahoma" w:hAnsi="Tahoma" w:cs="Tahoma"/>
      <w:sz w:val="20"/>
      <w:szCs w:val="20"/>
      <w:lang w:val="es-MX"/>
    </w:rPr>
  </w:style>
  <w:style w:type="paragraph" w:styleId="Asuntodelcomentario">
    <w:name w:val="annotation subject"/>
    <w:basedOn w:val="Textocomentario"/>
    <w:next w:val="Textocomentario"/>
    <w:link w:val="AsuntodelcomentarioCar"/>
    <w:uiPriority w:val="99"/>
    <w:semiHidden/>
    <w:unhideWhenUsed/>
    <w:rsid w:val="00590029"/>
    <w:rPr>
      <w:b/>
      <w:bCs/>
    </w:rPr>
  </w:style>
  <w:style w:type="character" w:customStyle="1" w:styleId="AsuntodelcomentarioCar">
    <w:name w:val="Asunto del comentario Car"/>
    <w:basedOn w:val="TextocomentarioCar"/>
    <w:link w:val="Asuntodelcomentario"/>
    <w:uiPriority w:val="99"/>
    <w:semiHidden/>
    <w:rsid w:val="00590029"/>
    <w:rPr>
      <w:rFonts w:ascii="Tahoma" w:hAnsi="Tahoma" w:cs="Tahoma"/>
      <w:b/>
      <w:bCs/>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29"/>
    <w:pPr>
      <w:spacing w:after="120"/>
      <w:jc w:val="both"/>
    </w:pPr>
    <w:rPr>
      <w:rFonts w:ascii="Tahoma" w:hAnsi="Tahoma" w:cs="Tahoma"/>
      <w:lang w:val="es-MX"/>
    </w:rPr>
  </w:style>
  <w:style w:type="paragraph" w:styleId="Ttulo1">
    <w:name w:val="heading 1"/>
    <w:basedOn w:val="Normal"/>
    <w:next w:val="Normal"/>
    <w:link w:val="Ttulo1Car"/>
    <w:uiPriority w:val="9"/>
    <w:qFormat/>
    <w:rsid w:val="00590029"/>
    <w:pPr>
      <w:keepNext/>
      <w:keepLines/>
      <w:numPr>
        <w:numId w:val="1"/>
      </w:numPr>
      <w:spacing w:before="480" w:after="240"/>
      <w:outlineLvl w:val="0"/>
    </w:pPr>
    <w:rPr>
      <w:rFonts w:eastAsiaTheme="majorEastAsia"/>
      <w:b/>
      <w:bCs/>
      <w:sz w:val="24"/>
      <w:szCs w:val="24"/>
    </w:rPr>
  </w:style>
  <w:style w:type="paragraph" w:styleId="Ttulo2">
    <w:name w:val="heading 2"/>
    <w:basedOn w:val="Ttulo1"/>
    <w:next w:val="Normal"/>
    <w:link w:val="Ttulo2Car"/>
    <w:uiPriority w:val="9"/>
    <w:unhideWhenUsed/>
    <w:qFormat/>
    <w:rsid w:val="00590029"/>
    <w:pPr>
      <w:numPr>
        <w:ilvl w:val="1"/>
      </w:numPr>
      <w:outlineLvl w:val="1"/>
    </w:pPr>
    <w:rPr>
      <w:sz w:val="22"/>
      <w:szCs w:val="22"/>
    </w:rPr>
  </w:style>
  <w:style w:type="paragraph" w:styleId="Ttulo3">
    <w:name w:val="heading 3"/>
    <w:basedOn w:val="Normal"/>
    <w:next w:val="Normal"/>
    <w:link w:val="Ttulo3Car"/>
    <w:uiPriority w:val="9"/>
    <w:unhideWhenUsed/>
    <w:qFormat/>
    <w:rsid w:val="00590029"/>
    <w:pPr>
      <w:keepNext/>
      <w:keepLines/>
      <w:numPr>
        <w:ilvl w:val="2"/>
        <w:numId w:val="1"/>
      </w:numPr>
      <w:spacing w:before="240"/>
      <w:outlineLvl w:val="2"/>
    </w:pPr>
    <w:rPr>
      <w:rFonts w:eastAsiaTheme="majorEastAs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0029"/>
    <w:rPr>
      <w:rFonts w:ascii="Tahoma" w:eastAsiaTheme="majorEastAsia" w:hAnsi="Tahoma" w:cs="Tahoma"/>
      <w:b/>
      <w:bCs/>
      <w:sz w:val="24"/>
      <w:szCs w:val="24"/>
      <w:lang w:val="es-MX"/>
    </w:rPr>
  </w:style>
  <w:style w:type="character" w:customStyle="1" w:styleId="Ttulo2Car">
    <w:name w:val="Título 2 Car"/>
    <w:basedOn w:val="Fuentedeprrafopredeter"/>
    <w:link w:val="Ttulo2"/>
    <w:uiPriority w:val="9"/>
    <w:rsid w:val="00590029"/>
    <w:rPr>
      <w:rFonts w:ascii="Tahoma" w:eastAsiaTheme="majorEastAsia" w:hAnsi="Tahoma" w:cs="Tahoma"/>
      <w:b/>
      <w:bCs/>
      <w:lang w:val="es-MX"/>
    </w:rPr>
  </w:style>
  <w:style w:type="character" w:customStyle="1" w:styleId="Ttulo3Car">
    <w:name w:val="Título 3 Car"/>
    <w:basedOn w:val="Fuentedeprrafopredeter"/>
    <w:link w:val="Ttulo3"/>
    <w:uiPriority w:val="9"/>
    <w:rsid w:val="00590029"/>
    <w:rPr>
      <w:rFonts w:ascii="Tahoma" w:eastAsiaTheme="majorEastAsia" w:hAnsi="Tahoma" w:cs="Tahoma"/>
      <w:b/>
      <w:bCs/>
      <w:lang w:val="es-MX"/>
    </w:rPr>
  </w:style>
  <w:style w:type="paragraph" w:styleId="Textodeglobo">
    <w:name w:val="Balloon Text"/>
    <w:basedOn w:val="Normal"/>
    <w:link w:val="TextodegloboCar"/>
    <w:uiPriority w:val="99"/>
    <w:semiHidden/>
    <w:unhideWhenUsed/>
    <w:rsid w:val="00590029"/>
    <w:pPr>
      <w:spacing w:after="0" w:line="240" w:lineRule="auto"/>
    </w:pPr>
    <w:rPr>
      <w:sz w:val="16"/>
      <w:szCs w:val="16"/>
    </w:rPr>
  </w:style>
  <w:style w:type="character" w:customStyle="1" w:styleId="TextodegloboCar">
    <w:name w:val="Texto de globo Car"/>
    <w:basedOn w:val="Fuentedeprrafopredeter"/>
    <w:link w:val="Textodeglobo"/>
    <w:uiPriority w:val="99"/>
    <w:semiHidden/>
    <w:rsid w:val="00590029"/>
    <w:rPr>
      <w:rFonts w:ascii="Tahoma" w:hAnsi="Tahoma" w:cs="Tahoma"/>
      <w:sz w:val="16"/>
      <w:szCs w:val="16"/>
      <w:lang w:val="es-MX"/>
    </w:rPr>
  </w:style>
  <w:style w:type="paragraph" w:styleId="Prrafodelista">
    <w:name w:val="List Paragraph"/>
    <w:basedOn w:val="Normal"/>
    <w:uiPriority w:val="34"/>
    <w:qFormat/>
    <w:rsid w:val="00590029"/>
    <w:pPr>
      <w:ind w:left="720"/>
      <w:contextualSpacing/>
    </w:pPr>
  </w:style>
  <w:style w:type="paragraph" w:styleId="NormalWeb">
    <w:name w:val="Normal (Web)"/>
    <w:basedOn w:val="Normal"/>
    <w:uiPriority w:val="99"/>
    <w:semiHidden/>
    <w:unhideWhenUsed/>
    <w:rsid w:val="005900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900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0029"/>
    <w:rPr>
      <w:rFonts w:ascii="Tahoma" w:hAnsi="Tahoma" w:cs="Tahoma"/>
      <w:lang w:val="es-MX"/>
    </w:rPr>
  </w:style>
  <w:style w:type="paragraph" w:styleId="Piedepgina">
    <w:name w:val="footer"/>
    <w:basedOn w:val="Normal"/>
    <w:link w:val="PiedepginaCar"/>
    <w:uiPriority w:val="99"/>
    <w:unhideWhenUsed/>
    <w:rsid w:val="005900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029"/>
    <w:rPr>
      <w:rFonts w:ascii="Tahoma" w:hAnsi="Tahoma" w:cs="Tahoma"/>
      <w:lang w:val="es-MX"/>
    </w:rPr>
  </w:style>
  <w:style w:type="character" w:styleId="Textodelmarcadordeposicin">
    <w:name w:val="Placeholder Text"/>
    <w:basedOn w:val="Fuentedeprrafopredeter"/>
    <w:uiPriority w:val="99"/>
    <w:semiHidden/>
    <w:rsid w:val="00590029"/>
    <w:rPr>
      <w:color w:val="808080"/>
    </w:rPr>
  </w:style>
  <w:style w:type="character" w:styleId="Hipervnculo">
    <w:name w:val="Hyperlink"/>
    <w:basedOn w:val="Fuentedeprrafopredeter"/>
    <w:uiPriority w:val="99"/>
    <w:unhideWhenUsed/>
    <w:rsid w:val="00590029"/>
    <w:rPr>
      <w:color w:val="0000FF" w:themeColor="hyperlink"/>
      <w:u w:val="single"/>
    </w:rPr>
  </w:style>
  <w:style w:type="table" w:styleId="Tablaconcuadrcula">
    <w:name w:val="Table Grid"/>
    <w:basedOn w:val="Tablanormal"/>
    <w:uiPriority w:val="59"/>
    <w:rsid w:val="005900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590029"/>
    <w:pPr>
      <w:numPr>
        <w:numId w:val="0"/>
      </w:numPr>
      <w:spacing w:after="0"/>
      <w:jc w:val="left"/>
      <w:outlineLvl w:val="9"/>
    </w:pPr>
    <w:rPr>
      <w:rFonts w:asciiTheme="majorHAnsi" w:hAnsiTheme="majorHAnsi" w:cstheme="majorBidi"/>
      <w:color w:val="365F91" w:themeColor="accent1" w:themeShade="BF"/>
      <w:sz w:val="28"/>
      <w:szCs w:val="28"/>
      <w:lang w:val="es-ES"/>
    </w:rPr>
  </w:style>
  <w:style w:type="paragraph" w:styleId="TDC1">
    <w:name w:val="toc 1"/>
    <w:basedOn w:val="Normal"/>
    <w:next w:val="Normal"/>
    <w:autoRedefine/>
    <w:uiPriority w:val="39"/>
    <w:unhideWhenUsed/>
    <w:rsid w:val="00590029"/>
    <w:pPr>
      <w:spacing w:after="100"/>
    </w:pPr>
  </w:style>
  <w:style w:type="paragraph" w:styleId="TDC2">
    <w:name w:val="toc 2"/>
    <w:basedOn w:val="Normal"/>
    <w:next w:val="Normal"/>
    <w:autoRedefine/>
    <w:uiPriority w:val="39"/>
    <w:unhideWhenUsed/>
    <w:rsid w:val="00590029"/>
    <w:pPr>
      <w:spacing w:after="100"/>
      <w:ind w:left="220"/>
    </w:pPr>
  </w:style>
  <w:style w:type="paragraph" w:styleId="TDC3">
    <w:name w:val="toc 3"/>
    <w:basedOn w:val="Normal"/>
    <w:next w:val="Normal"/>
    <w:autoRedefine/>
    <w:uiPriority w:val="39"/>
    <w:unhideWhenUsed/>
    <w:rsid w:val="00590029"/>
    <w:pPr>
      <w:spacing w:after="100"/>
      <w:ind w:left="440"/>
    </w:pPr>
  </w:style>
  <w:style w:type="paragraph" w:styleId="Textonotapie">
    <w:name w:val="footnote text"/>
    <w:basedOn w:val="Normal"/>
    <w:link w:val="TextonotapieCar"/>
    <w:uiPriority w:val="99"/>
    <w:semiHidden/>
    <w:unhideWhenUsed/>
    <w:rsid w:val="005900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029"/>
    <w:rPr>
      <w:rFonts w:ascii="Tahoma" w:hAnsi="Tahoma" w:cs="Tahoma"/>
      <w:sz w:val="20"/>
      <w:szCs w:val="20"/>
      <w:lang w:val="es-MX"/>
    </w:rPr>
  </w:style>
  <w:style w:type="character" w:styleId="Refdenotaalpie">
    <w:name w:val="footnote reference"/>
    <w:basedOn w:val="Fuentedeprrafopredeter"/>
    <w:uiPriority w:val="99"/>
    <w:semiHidden/>
    <w:unhideWhenUsed/>
    <w:rsid w:val="00590029"/>
    <w:rPr>
      <w:vertAlign w:val="superscript"/>
    </w:rPr>
  </w:style>
  <w:style w:type="character" w:styleId="Refdecomentario">
    <w:name w:val="annotation reference"/>
    <w:basedOn w:val="Fuentedeprrafopredeter"/>
    <w:uiPriority w:val="99"/>
    <w:semiHidden/>
    <w:unhideWhenUsed/>
    <w:rsid w:val="00590029"/>
    <w:rPr>
      <w:sz w:val="16"/>
      <w:szCs w:val="16"/>
    </w:rPr>
  </w:style>
  <w:style w:type="paragraph" w:styleId="Textocomentario">
    <w:name w:val="annotation text"/>
    <w:basedOn w:val="Normal"/>
    <w:link w:val="TextocomentarioCar"/>
    <w:uiPriority w:val="99"/>
    <w:semiHidden/>
    <w:unhideWhenUsed/>
    <w:rsid w:val="005900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0029"/>
    <w:rPr>
      <w:rFonts w:ascii="Tahoma" w:hAnsi="Tahoma" w:cs="Tahoma"/>
      <w:sz w:val="20"/>
      <w:szCs w:val="20"/>
      <w:lang w:val="es-MX"/>
    </w:rPr>
  </w:style>
  <w:style w:type="paragraph" w:styleId="Asuntodelcomentario">
    <w:name w:val="annotation subject"/>
    <w:basedOn w:val="Textocomentario"/>
    <w:next w:val="Textocomentario"/>
    <w:link w:val="AsuntodelcomentarioCar"/>
    <w:uiPriority w:val="99"/>
    <w:semiHidden/>
    <w:unhideWhenUsed/>
    <w:rsid w:val="00590029"/>
    <w:rPr>
      <w:b/>
      <w:bCs/>
    </w:rPr>
  </w:style>
  <w:style w:type="character" w:customStyle="1" w:styleId="AsuntodelcomentarioCar">
    <w:name w:val="Asunto del comentario Car"/>
    <w:basedOn w:val="TextocomentarioCar"/>
    <w:link w:val="Asuntodelcomentario"/>
    <w:uiPriority w:val="99"/>
    <w:semiHidden/>
    <w:rsid w:val="00590029"/>
    <w:rPr>
      <w:rFonts w:ascii="Tahoma" w:hAnsi="Tahoma" w:cs="Tahoma"/>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banxico.gob.mx" TargetMode="External"/><Relationship Id="rId26" Type="http://schemas.openxmlformats.org/officeDocument/2006/relationships/hyperlink" Target="http://www.banxico.gob.mx"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ts.com" TargetMode="External"/><Relationship Id="rId17" Type="http://schemas.openxmlformats.org/officeDocument/2006/relationships/image" Target="media/image5.emf"/><Relationship Id="rId25" Type="http://schemas.openxmlformats.org/officeDocument/2006/relationships/hyperlink" Target="http://www.gas.pemex.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s.pemex.com" TargetMode="External"/><Relationship Id="rId20" Type="http://schemas.openxmlformats.org/officeDocument/2006/relationships/hyperlink" Target="http://www.platt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platts.co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yperlink" Target="http://www.gas.pemex.com" TargetMode="External"/><Relationship Id="rId10" Type="http://schemas.openxmlformats.org/officeDocument/2006/relationships/hyperlink" Target="http://www.platts.com" TargetMode="External"/><Relationship Id="rId19" Type="http://schemas.openxmlformats.org/officeDocument/2006/relationships/image" Target="media/image6.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latts.com" TargetMode="External"/><Relationship Id="rId22" Type="http://schemas.openxmlformats.org/officeDocument/2006/relationships/hyperlink" Target="http://www.platts.com" TargetMode="External"/><Relationship Id="rId27" Type="http://schemas.openxmlformats.org/officeDocument/2006/relationships/image" Target="media/image9.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3B39-E0C4-46F4-943B-FBFAC201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inapesca</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hcardenas</dc:creator>
  <cp:lastModifiedBy>Karina Yannet Ceron Hernandez</cp:lastModifiedBy>
  <cp:revision>4</cp:revision>
  <cp:lastPrinted>2009-12-23T19:01:00Z</cp:lastPrinted>
  <dcterms:created xsi:type="dcterms:W3CDTF">2011-05-17T16:53:00Z</dcterms:created>
  <dcterms:modified xsi:type="dcterms:W3CDTF">2011-05-17T16:55:00Z</dcterms:modified>
</cp:coreProperties>
</file>